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2FE9715F" w:rsidR="006D42E6" w:rsidRPr="00F514E3" w:rsidRDefault="00F514E3" w:rsidP="006D42E6">
      <w:pPr>
        <w:pStyle w:val="Titel"/>
        <w:pBdr>
          <w:top w:val="single" w:sz="24" w:space="1" w:color="FFD700"/>
        </w:pBdr>
        <w:rPr>
          <w:sz w:val="16"/>
          <w:szCs w:val="16"/>
          <w:lang w:val="en-US"/>
        </w:rPr>
      </w:pPr>
      <w:r>
        <w:rPr>
          <w:sz w:val="16"/>
          <w:szCs w:val="16"/>
          <w:lang w:val="en-US"/>
        </w:rPr>
        <w:t xml:space="preserve"> </w:t>
      </w: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55247535"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837886" w:rsidRPr="00837886">
        <w:rPr>
          <w:rFonts w:eastAsiaTheme="majorEastAsia" w:cstheme="majorBidi"/>
          <w:color w:val="auto"/>
          <w:spacing w:val="-10"/>
          <w:kern w:val="28"/>
          <w:sz w:val="56"/>
          <w:szCs w:val="56"/>
          <w:lang w:val="en-US"/>
        </w:rPr>
        <w:t>Vilnius</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9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89DDD89" w:rsidR="00EC4B83" w:rsidRPr="004F33C8" w:rsidRDefault="00837886" w:rsidP="00EC4B83">
            <w:r>
              <w:t>22 februari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4FF6530702344D5988F657F66EF6081C"/>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984EE6A" w14:textId="5286BACD" w:rsidR="00883E3D"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27440861" w:history="1">
        <w:r w:rsidR="00883E3D" w:rsidRPr="004336B6">
          <w:rPr>
            <w:rStyle w:val="Hyperlink"/>
          </w:rPr>
          <w:t>1</w:t>
        </w:r>
        <w:r w:rsidR="00883E3D">
          <w:rPr>
            <w:rFonts w:asciiTheme="minorHAnsi" w:eastAsiaTheme="minorEastAsia" w:hAnsiTheme="minorHAnsi" w:cstheme="minorBidi"/>
            <w:bCs w:val="0"/>
            <w:iCs w:val="0"/>
            <w:caps w:val="0"/>
            <w:sz w:val="22"/>
            <w:szCs w:val="22"/>
            <w:lang w:eastAsia="nl-NL"/>
          </w:rPr>
          <w:tab/>
        </w:r>
        <w:r w:rsidR="00883E3D" w:rsidRPr="004336B6">
          <w:rPr>
            <w:rStyle w:val="Hyperlink"/>
          </w:rPr>
          <w:t>Algemeen</w:t>
        </w:r>
        <w:r w:rsidR="00883E3D">
          <w:rPr>
            <w:webHidden/>
          </w:rPr>
          <w:tab/>
        </w:r>
        <w:r w:rsidR="00883E3D">
          <w:rPr>
            <w:webHidden/>
          </w:rPr>
          <w:fldChar w:fldCharType="begin"/>
        </w:r>
        <w:r w:rsidR="00883E3D">
          <w:rPr>
            <w:webHidden/>
          </w:rPr>
          <w:instrText xml:space="preserve"> PAGEREF _Toc127440861 \h </w:instrText>
        </w:r>
        <w:r w:rsidR="00883E3D">
          <w:rPr>
            <w:webHidden/>
          </w:rPr>
        </w:r>
        <w:r w:rsidR="00883E3D">
          <w:rPr>
            <w:webHidden/>
          </w:rPr>
          <w:fldChar w:fldCharType="separate"/>
        </w:r>
        <w:r w:rsidR="00E314E9">
          <w:rPr>
            <w:webHidden/>
          </w:rPr>
          <w:t>3</w:t>
        </w:r>
        <w:r w:rsidR="00883E3D">
          <w:rPr>
            <w:webHidden/>
          </w:rPr>
          <w:fldChar w:fldCharType="end"/>
        </w:r>
      </w:hyperlink>
    </w:p>
    <w:p w14:paraId="7BBB3FAE" w14:textId="750053DB" w:rsidR="00883E3D" w:rsidRDefault="00000000">
      <w:pPr>
        <w:pStyle w:val="Inhopg1"/>
        <w:rPr>
          <w:rFonts w:asciiTheme="minorHAnsi" w:eastAsiaTheme="minorEastAsia" w:hAnsiTheme="minorHAnsi" w:cstheme="minorBidi"/>
          <w:bCs w:val="0"/>
          <w:iCs w:val="0"/>
          <w:caps w:val="0"/>
          <w:sz w:val="22"/>
          <w:szCs w:val="22"/>
          <w:lang w:eastAsia="nl-NL"/>
        </w:rPr>
      </w:pPr>
      <w:hyperlink w:anchor="_Toc127440862" w:history="1">
        <w:r w:rsidR="00883E3D" w:rsidRPr="004336B6">
          <w:rPr>
            <w:rStyle w:val="Hyperlink"/>
          </w:rPr>
          <w:t>2</w:t>
        </w:r>
        <w:r w:rsidR="00883E3D">
          <w:rPr>
            <w:rFonts w:asciiTheme="minorHAnsi" w:eastAsiaTheme="minorEastAsia" w:hAnsiTheme="minorHAnsi" w:cstheme="minorBidi"/>
            <w:bCs w:val="0"/>
            <w:iCs w:val="0"/>
            <w:caps w:val="0"/>
            <w:sz w:val="22"/>
            <w:szCs w:val="22"/>
            <w:lang w:eastAsia="nl-NL"/>
          </w:rPr>
          <w:tab/>
        </w:r>
        <w:r w:rsidR="00883E3D" w:rsidRPr="004336B6">
          <w:rPr>
            <w:rStyle w:val="Hyperlink"/>
          </w:rPr>
          <w:t>Basis Xpert Suite</w:t>
        </w:r>
        <w:r w:rsidR="00883E3D">
          <w:rPr>
            <w:webHidden/>
          </w:rPr>
          <w:tab/>
        </w:r>
        <w:r w:rsidR="00883E3D">
          <w:rPr>
            <w:webHidden/>
          </w:rPr>
          <w:fldChar w:fldCharType="begin"/>
        </w:r>
        <w:r w:rsidR="00883E3D">
          <w:rPr>
            <w:webHidden/>
          </w:rPr>
          <w:instrText xml:space="preserve"> PAGEREF _Toc127440862 \h </w:instrText>
        </w:r>
        <w:r w:rsidR="00883E3D">
          <w:rPr>
            <w:webHidden/>
          </w:rPr>
        </w:r>
        <w:r w:rsidR="00883E3D">
          <w:rPr>
            <w:webHidden/>
          </w:rPr>
          <w:fldChar w:fldCharType="separate"/>
        </w:r>
        <w:r w:rsidR="00E314E9">
          <w:rPr>
            <w:webHidden/>
          </w:rPr>
          <w:t>3</w:t>
        </w:r>
        <w:r w:rsidR="00883E3D">
          <w:rPr>
            <w:webHidden/>
          </w:rPr>
          <w:fldChar w:fldCharType="end"/>
        </w:r>
      </w:hyperlink>
    </w:p>
    <w:p w14:paraId="5986FB0F" w14:textId="4F8840B9" w:rsidR="00883E3D" w:rsidRDefault="00000000">
      <w:pPr>
        <w:pStyle w:val="Inhopg2"/>
        <w:rPr>
          <w:rFonts w:asciiTheme="minorHAnsi" w:eastAsiaTheme="minorEastAsia" w:hAnsiTheme="minorHAnsi" w:cstheme="minorBidi"/>
          <w:noProof/>
          <w:sz w:val="22"/>
          <w:szCs w:val="22"/>
          <w:lang w:eastAsia="nl-NL"/>
        </w:rPr>
      </w:pPr>
      <w:hyperlink w:anchor="_Toc127440863" w:history="1">
        <w:r w:rsidR="00883E3D" w:rsidRPr="004336B6">
          <w:rPr>
            <w:rStyle w:val="Hyperlink"/>
            <w:noProof/>
            <w:lang w:eastAsia="nl-NL"/>
            <w14:scene3d>
              <w14:camera w14:prst="orthographicFront"/>
              <w14:lightRig w14:rig="threePt" w14:dir="t">
                <w14:rot w14:lat="0" w14:lon="0" w14:rev="0"/>
              </w14:lightRig>
            </w14:scene3d>
          </w:rPr>
          <w:t>2.1</w:t>
        </w:r>
        <w:r w:rsidR="00883E3D">
          <w:rPr>
            <w:rFonts w:asciiTheme="minorHAnsi" w:eastAsiaTheme="minorEastAsia" w:hAnsiTheme="minorHAnsi" w:cstheme="minorBidi"/>
            <w:noProof/>
            <w:sz w:val="22"/>
            <w:szCs w:val="22"/>
            <w:lang w:eastAsia="nl-NL"/>
          </w:rPr>
          <w:tab/>
        </w:r>
        <w:r w:rsidR="00883E3D" w:rsidRPr="004336B6">
          <w:rPr>
            <w:rStyle w:val="Hyperlink"/>
            <w:noProof/>
            <w:lang w:eastAsia="nl-NL"/>
          </w:rPr>
          <w:t>XS Beheer</w:t>
        </w:r>
        <w:r w:rsidR="00883E3D">
          <w:rPr>
            <w:noProof/>
            <w:webHidden/>
          </w:rPr>
          <w:tab/>
        </w:r>
        <w:r w:rsidR="00883E3D">
          <w:rPr>
            <w:noProof/>
            <w:webHidden/>
          </w:rPr>
          <w:fldChar w:fldCharType="begin"/>
        </w:r>
        <w:r w:rsidR="00883E3D">
          <w:rPr>
            <w:noProof/>
            <w:webHidden/>
          </w:rPr>
          <w:instrText xml:space="preserve"> PAGEREF _Toc127440863 \h </w:instrText>
        </w:r>
        <w:r w:rsidR="00883E3D">
          <w:rPr>
            <w:noProof/>
            <w:webHidden/>
          </w:rPr>
        </w:r>
        <w:r w:rsidR="00883E3D">
          <w:rPr>
            <w:noProof/>
            <w:webHidden/>
          </w:rPr>
          <w:fldChar w:fldCharType="separate"/>
        </w:r>
        <w:r w:rsidR="00E314E9">
          <w:rPr>
            <w:noProof/>
            <w:webHidden/>
          </w:rPr>
          <w:t>3</w:t>
        </w:r>
        <w:r w:rsidR="00883E3D">
          <w:rPr>
            <w:noProof/>
            <w:webHidden/>
          </w:rPr>
          <w:fldChar w:fldCharType="end"/>
        </w:r>
      </w:hyperlink>
    </w:p>
    <w:p w14:paraId="2A5A4A3D" w14:textId="4659F63B"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64" w:history="1">
        <w:r w:rsidR="00883E3D" w:rsidRPr="004336B6">
          <w:rPr>
            <w:rStyle w:val="Hyperlink"/>
            <w:lang w:eastAsia="nl-NL"/>
          </w:rPr>
          <w:t>2.1.1</w:t>
        </w:r>
        <w:r w:rsidR="00883E3D">
          <w:rPr>
            <w:rFonts w:asciiTheme="minorHAnsi" w:eastAsiaTheme="minorEastAsia" w:hAnsiTheme="minorHAnsi" w:cstheme="minorBidi"/>
            <w:iCs w:val="0"/>
            <w:sz w:val="22"/>
            <w:szCs w:val="22"/>
            <w:lang w:eastAsia="nl-NL"/>
          </w:rPr>
          <w:tab/>
        </w:r>
        <w:r w:rsidR="00883E3D" w:rsidRPr="004336B6">
          <w:rPr>
            <w:rStyle w:val="Hyperlink"/>
            <w:lang w:eastAsia="nl-NL"/>
          </w:rPr>
          <w:t>Extra datavelden gebruikergegevens</w:t>
        </w:r>
        <w:r w:rsidR="00883E3D">
          <w:rPr>
            <w:webHidden/>
          </w:rPr>
          <w:tab/>
        </w:r>
        <w:r w:rsidR="00883E3D">
          <w:rPr>
            <w:webHidden/>
          </w:rPr>
          <w:fldChar w:fldCharType="begin"/>
        </w:r>
        <w:r w:rsidR="00883E3D">
          <w:rPr>
            <w:webHidden/>
          </w:rPr>
          <w:instrText xml:space="preserve"> PAGEREF _Toc127440864 \h </w:instrText>
        </w:r>
        <w:r w:rsidR="00883E3D">
          <w:rPr>
            <w:webHidden/>
          </w:rPr>
        </w:r>
        <w:r w:rsidR="00883E3D">
          <w:rPr>
            <w:webHidden/>
          </w:rPr>
          <w:fldChar w:fldCharType="separate"/>
        </w:r>
        <w:r w:rsidR="00E314E9">
          <w:rPr>
            <w:webHidden/>
          </w:rPr>
          <w:t>3</w:t>
        </w:r>
        <w:r w:rsidR="00883E3D">
          <w:rPr>
            <w:webHidden/>
          </w:rPr>
          <w:fldChar w:fldCharType="end"/>
        </w:r>
      </w:hyperlink>
    </w:p>
    <w:p w14:paraId="64DECD31" w14:textId="5D140FDD"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65" w:history="1">
        <w:r w:rsidR="00883E3D" w:rsidRPr="004336B6">
          <w:rPr>
            <w:rStyle w:val="Hyperlink"/>
            <w:lang w:eastAsia="nl-NL"/>
          </w:rPr>
          <w:t>2.1.2</w:t>
        </w:r>
        <w:r w:rsidR="00883E3D">
          <w:rPr>
            <w:rFonts w:asciiTheme="minorHAnsi" w:eastAsiaTheme="minorEastAsia" w:hAnsiTheme="minorHAnsi" w:cstheme="minorBidi"/>
            <w:iCs w:val="0"/>
            <w:sz w:val="22"/>
            <w:szCs w:val="22"/>
            <w:lang w:eastAsia="nl-NL"/>
          </w:rPr>
          <w:tab/>
        </w:r>
        <w:r w:rsidR="00883E3D" w:rsidRPr="004336B6">
          <w:rPr>
            <w:rStyle w:val="Hyperlink"/>
            <w:lang w:eastAsia="nl-NL"/>
          </w:rPr>
          <w:t>Extra dataveld Functie contactpersoon</w:t>
        </w:r>
        <w:r w:rsidR="00883E3D">
          <w:rPr>
            <w:webHidden/>
          </w:rPr>
          <w:tab/>
        </w:r>
        <w:r w:rsidR="00883E3D">
          <w:rPr>
            <w:webHidden/>
          </w:rPr>
          <w:fldChar w:fldCharType="begin"/>
        </w:r>
        <w:r w:rsidR="00883E3D">
          <w:rPr>
            <w:webHidden/>
          </w:rPr>
          <w:instrText xml:space="preserve"> PAGEREF _Toc127440865 \h </w:instrText>
        </w:r>
        <w:r w:rsidR="00883E3D">
          <w:rPr>
            <w:webHidden/>
          </w:rPr>
        </w:r>
        <w:r w:rsidR="00883E3D">
          <w:rPr>
            <w:webHidden/>
          </w:rPr>
          <w:fldChar w:fldCharType="separate"/>
        </w:r>
        <w:r w:rsidR="00E314E9">
          <w:rPr>
            <w:webHidden/>
          </w:rPr>
          <w:t>4</w:t>
        </w:r>
        <w:r w:rsidR="00883E3D">
          <w:rPr>
            <w:webHidden/>
          </w:rPr>
          <w:fldChar w:fldCharType="end"/>
        </w:r>
      </w:hyperlink>
    </w:p>
    <w:p w14:paraId="5272B222" w14:textId="673E648E" w:rsidR="00883E3D" w:rsidRDefault="00000000">
      <w:pPr>
        <w:pStyle w:val="Inhopg2"/>
        <w:rPr>
          <w:rFonts w:asciiTheme="minorHAnsi" w:eastAsiaTheme="minorEastAsia" w:hAnsiTheme="minorHAnsi" w:cstheme="minorBidi"/>
          <w:noProof/>
          <w:sz w:val="22"/>
          <w:szCs w:val="22"/>
          <w:lang w:eastAsia="nl-NL"/>
        </w:rPr>
      </w:pPr>
      <w:hyperlink w:anchor="_Toc127440866" w:history="1">
        <w:r w:rsidR="00883E3D" w:rsidRPr="004336B6">
          <w:rPr>
            <w:rStyle w:val="Hyperlink"/>
            <w:noProof/>
            <w14:scene3d>
              <w14:camera w14:prst="orthographicFront"/>
              <w14:lightRig w14:rig="threePt" w14:dir="t">
                <w14:rot w14:lat="0" w14:lon="0" w14:rev="0"/>
              </w14:lightRig>
            </w14:scene3d>
          </w:rPr>
          <w:t>2.2</w:t>
        </w:r>
        <w:r w:rsidR="00883E3D">
          <w:rPr>
            <w:rFonts w:asciiTheme="minorHAnsi" w:eastAsiaTheme="minorEastAsia" w:hAnsiTheme="minorHAnsi" w:cstheme="minorBidi"/>
            <w:noProof/>
            <w:sz w:val="22"/>
            <w:szCs w:val="22"/>
            <w:lang w:eastAsia="nl-NL"/>
          </w:rPr>
          <w:tab/>
        </w:r>
        <w:r w:rsidR="00883E3D" w:rsidRPr="004336B6">
          <w:rPr>
            <w:rStyle w:val="Hyperlink"/>
            <w:noProof/>
          </w:rPr>
          <w:t>XS Gebruiker</w:t>
        </w:r>
        <w:r w:rsidR="00883E3D">
          <w:rPr>
            <w:noProof/>
            <w:webHidden/>
          </w:rPr>
          <w:tab/>
        </w:r>
        <w:r w:rsidR="00883E3D">
          <w:rPr>
            <w:noProof/>
            <w:webHidden/>
          </w:rPr>
          <w:fldChar w:fldCharType="begin"/>
        </w:r>
        <w:r w:rsidR="00883E3D">
          <w:rPr>
            <w:noProof/>
            <w:webHidden/>
          </w:rPr>
          <w:instrText xml:space="preserve"> PAGEREF _Toc127440866 \h </w:instrText>
        </w:r>
        <w:r w:rsidR="00883E3D">
          <w:rPr>
            <w:noProof/>
            <w:webHidden/>
          </w:rPr>
        </w:r>
        <w:r w:rsidR="00883E3D">
          <w:rPr>
            <w:noProof/>
            <w:webHidden/>
          </w:rPr>
          <w:fldChar w:fldCharType="separate"/>
        </w:r>
        <w:r w:rsidR="00E314E9">
          <w:rPr>
            <w:noProof/>
            <w:webHidden/>
          </w:rPr>
          <w:t>4</w:t>
        </w:r>
        <w:r w:rsidR="00883E3D">
          <w:rPr>
            <w:noProof/>
            <w:webHidden/>
          </w:rPr>
          <w:fldChar w:fldCharType="end"/>
        </w:r>
      </w:hyperlink>
    </w:p>
    <w:p w14:paraId="15289A52" w14:textId="47305A9E"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67" w:history="1">
        <w:r w:rsidR="00883E3D" w:rsidRPr="004336B6">
          <w:rPr>
            <w:rStyle w:val="Hyperlink"/>
          </w:rPr>
          <w:t>2.2.1</w:t>
        </w:r>
        <w:r w:rsidR="00883E3D">
          <w:rPr>
            <w:rFonts w:asciiTheme="minorHAnsi" w:eastAsiaTheme="minorEastAsia" w:hAnsiTheme="minorHAnsi" w:cstheme="minorBidi"/>
            <w:iCs w:val="0"/>
            <w:sz w:val="22"/>
            <w:szCs w:val="22"/>
            <w:lang w:eastAsia="nl-NL"/>
          </w:rPr>
          <w:tab/>
        </w:r>
        <w:r w:rsidR="00883E3D" w:rsidRPr="004336B6">
          <w:rPr>
            <w:rStyle w:val="Hyperlink"/>
          </w:rPr>
          <w:t>Verplaatsen Autorisatie voor datakluis gebruikers</w:t>
        </w:r>
        <w:r w:rsidR="00883E3D">
          <w:rPr>
            <w:webHidden/>
          </w:rPr>
          <w:tab/>
        </w:r>
        <w:r w:rsidR="00883E3D">
          <w:rPr>
            <w:webHidden/>
          </w:rPr>
          <w:fldChar w:fldCharType="begin"/>
        </w:r>
        <w:r w:rsidR="00883E3D">
          <w:rPr>
            <w:webHidden/>
          </w:rPr>
          <w:instrText xml:space="preserve"> PAGEREF _Toc127440867 \h </w:instrText>
        </w:r>
        <w:r w:rsidR="00883E3D">
          <w:rPr>
            <w:webHidden/>
          </w:rPr>
        </w:r>
        <w:r w:rsidR="00883E3D">
          <w:rPr>
            <w:webHidden/>
          </w:rPr>
          <w:fldChar w:fldCharType="separate"/>
        </w:r>
        <w:r w:rsidR="00E314E9">
          <w:rPr>
            <w:webHidden/>
          </w:rPr>
          <w:t>4</w:t>
        </w:r>
        <w:r w:rsidR="00883E3D">
          <w:rPr>
            <w:webHidden/>
          </w:rPr>
          <w:fldChar w:fldCharType="end"/>
        </w:r>
      </w:hyperlink>
    </w:p>
    <w:p w14:paraId="51B4F8B4" w14:textId="2132464F"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68" w:history="1">
        <w:r w:rsidR="00883E3D" w:rsidRPr="004336B6">
          <w:rPr>
            <w:rStyle w:val="Hyperlink"/>
          </w:rPr>
          <w:t>2.2.2</w:t>
        </w:r>
        <w:r w:rsidR="00883E3D">
          <w:rPr>
            <w:rFonts w:asciiTheme="minorHAnsi" w:eastAsiaTheme="minorEastAsia" w:hAnsiTheme="minorHAnsi" w:cstheme="minorBidi"/>
            <w:iCs w:val="0"/>
            <w:sz w:val="22"/>
            <w:szCs w:val="22"/>
            <w:lang w:eastAsia="nl-NL"/>
          </w:rPr>
          <w:tab/>
        </w:r>
        <w:r w:rsidR="00883E3D" w:rsidRPr="004336B6">
          <w:rPr>
            <w:rStyle w:val="Hyperlink"/>
          </w:rPr>
          <w:t>Registratie van medewerker aantal/fte van een werkgever</w:t>
        </w:r>
        <w:r w:rsidR="00883E3D">
          <w:rPr>
            <w:webHidden/>
          </w:rPr>
          <w:tab/>
        </w:r>
        <w:r w:rsidR="00883E3D">
          <w:rPr>
            <w:webHidden/>
          </w:rPr>
          <w:fldChar w:fldCharType="begin"/>
        </w:r>
        <w:r w:rsidR="00883E3D">
          <w:rPr>
            <w:webHidden/>
          </w:rPr>
          <w:instrText xml:space="preserve"> PAGEREF _Toc127440868 \h </w:instrText>
        </w:r>
        <w:r w:rsidR="00883E3D">
          <w:rPr>
            <w:webHidden/>
          </w:rPr>
        </w:r>
        <w:r w:rsidR="00883E3D">
          <w:rPr>
            <w:webHidden/>
          </w:rPr>
          <w:fldChar w:fldCharType="separate"/>
        </w:r>
        <w:r w:rsidR="00E314E9">
          <w:rPr>
            <w:webHidden/>
          </w:rPr>
          <w:t>5</w:t>
        </w:r>
        <w:r w:rsidR="00883E3D">
          <w:rPr>
            <w:webHidden/>
          </w:rPr>
          <w:fldChar w:fldCharType="end"/>
        </w:r>
      </w:hyperlink>
    </w:p>
    <w:p w14:paraId="26B60515" w14:textId="00F0F8E4"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69" w:history="1">
        <w:r w:rsidR="00883E3D" w:rsidRPr="004336B6">
          <w:rPr>
            <w:rStyle w:val="Hyperlink"/>
          </w:rPr>
          <w:t>2.2.3</w:t>
        </w:r>
        <w:r w:rsidR="00883E3D">
          <w:rPr>
            <w:rFonts w:asciiTheme="minorHAnsi" w:eastAsiaTheme="minorEastAsia" w:hAnsiTheme="minorHAnsi" w:cstheme="minorBidi"/>
            <w:iCs w:val="0"/>
            <w:sz w:val="22"/>
            <w:szCs w:val="22"/>
            <w:lang w:eastAsia="nl-NL"/>
          </w:rPr>
          <w:tab/>
        </w:r>
        <w:r w:rsidR="00883E3D" w:rsidRPr="004336B6">
          <w:rPr>
            <w:rStyle w:val="Hyperlink"/>
          </w:rPr>
          <w:t>Voorbereiding vertaalbaarheid adviesteksten trajecten</w:t>
        </w:r>
        <w:r w:rsidR="00883E3D">
          <w:rPr>
            <w:webHidden/>
          </w:rPr>
          <w:tab/>
        </w:r>
        <w:r w:rsidR="00883E3D">
          <w:rPr>
            <w:webHidden/>
          </w:rPr>
          <w:fldChar w:fldCharType="begin"/>
        </w:r>
        <w:r w:rsidR="00883E3D">
          <w:rPr>
            <w:webHidden/>
          </w:rPr>
          <w:instrText xml:space="preserve"> PAGEREF _Toc127440869 \h </w:instrText>
        </w:r>
        <w:r w:rsidR="00883E3D">
          <w:rPr>
            <w:webHidden/>
          </w:rPr>
        </w:r>
        <w:r w:rsidR="00883E3D">
          <w:rPr>
            <w:webHidden/>
          </w:rPr>
          <w:fldChar w:fldCharType="separate"/>
        </w:r>
        <w:r w:rsidR="00E314E9">
          <w:rPr>
            <w:webHidden/>
          </w:rPr>
          <w:t>9</w:t>
        </w:r>
        <w:r w:rsidR="00883E3D">
          <w:rPr>
            <w:webHidden/>
          </w:rPr>
          <w:fldChar w:fldCharType="end"/>
        </w:r>
      </w:hyperlink>
    </w:p>
    <w:p w14:paraId="2FEDBB7D" w14:textId="1EC7E435"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0" w:history="1">
        <w:r w:rsidR="00883E3D" w:rsidRPr="004336B6">
          <w:rPr>
            <w:rStyle w:val="Hyperlink"/>
          </w:rPr>
          <w:t>2.2.4</w:t>
        </w:r>
        <w:r w:rsidR="00883E3D">
          <w:rPr>
            <w:rFonts w:asciiTheme="minorHAnsi" w:eastAsiaTheme="minorEastAsia" w:hAnsiTheme="minorHAnsi" w:cstheme="minorBidi"/>
            <w:iCs w:val="0"/>
            <w:sz w:val="22"/>
            <w:szCs w:val="22"/>
            <w:lang w:eastAsia="nl-NL"/>
          </w:rPr>
          <w:tab/>
        </w:r>
        <w:r w:rsidR="00883E3D" w:rsidRPr="004336B6">
          <w:rPr>
            <w:rStyle w:val="Hyperlink"/>
          </w:rPr>
          <w:t>Tekstuele wijzigingen binnen de inlogpagina</w:t>
        </w:r>
        <w:r w:rsidR="00883E3D">
          <w:rPr>
            <w:webHidden/>
          </w:rPr>
          <w:tab/>
        </w:r>
        <w:r w:rsidR="00883E3D">
          <w:rPr>
            <w:webHidden/>
          </w:rPr>
          <w:fldChar w:fldCharType="begin"/>
        </w:r>
        <w:r w:rsidR="00883E3D">
          <w:rPr>
            <w:webHidden/>
          </w:rPr>
          <w:instrText xml:space="preserve"> PAGEREF _Toc127440870 \h </w:instrText>
        </w:r>
        <w:r w:rsidR="00883E3D">
          <w:rPr>
            <w:webHidden/>
          </w:rPr>
        </w:r>
        <w:r w:rsidR="00883E3D">
          <w:rPr>
            <w:webHidden/>
          </w:rPr>
          <w:fldChar w:fldCharType="separate"/>
        </w:r>
        <w:r w:rsidR="00E314E9">
          <w:rPr>
            <w:webHidden/>
          </w:rPr>
          <w:t>10</w:t>
        </w:r>
        <w:r w:rsidR="00883E3D">
          <w:rPr>
            <w:webHidden/>
          </w:rPr>
          <w:fldChar w:fldCharType="end"/>
        </w:r>
      </w:hyperlink>
    </w:p>
    <w:p w14:paraId="4E3E817A" w14:textId="5D6022EE" w:rsidR="00883E3D" w:rsidRDefault="00000000">
      <w:pPr>
        <w:pStyle w:val="Inhopg1"/>
        <w:rPr>
          <w:rFonts w:asciiTheme="minorHAnsi" w:eastAsiaTheme="minorEastAsia" w:hAnsiTheme="minorHAnsi" w:cstheme="minorBidi"/>
          <w:bCs w:val="0"/>
          <w:iCs w:val="0"/>
          <w:caps w:val="0"/>
          <w:sz w:val="22"/>
          <w:szCs w:val="22"/>
          <w:lang w:eastAsia="nl-NL"/>
        </w:rPr>
      </w:pPr>
      <w:hyperlink w:anchor="_Toc127440871" w:history="1">
        <w:r w:rsidR="00883E3D" w:rsidRPr="004336B6">
          <w:rPr>
            <w:rStyle w:val="Hyperlink"/>
          </w:rPr>
          <w:t>3</w:t>
        </w:r>
        <w:r w:rsidR="00883E3D">
          <w:rPr>
            <w:rFonts w:asciiTheme="minorHAnsi" w:eastAsiaTheme="minorEastAsia" w:hAnsiTheme="minorHAnsi" w:cstheme="minorBidi"/>
            <w:bCs w:val="0"/>
            <w:iCs w:val="0"/>
            <w:caps w:val="0"/>
            <w:sz w:val="22"/>
            <w:szCs w:val="22"/>
            <w:lang w:eastAsia="nl-NL"/>
          </w:rPr>
          <w:tab/>
        </w:r>
        <w:r w:rsidR="00883E3D" w:rsidRPr="004336B6">
          <w:rPr>
            <w:rStyle w:val="Hyperlink"/>
          </w:rPr>
          <w:t>Modules</w:t>
        </w:r>
        <w:r w:rsidR="00883E3D">
          <w:rPr>
            <w:webHidden/>
          </w:rPr>
          <w:tab/>
        </w:r>
        <w:r w:rsidR="00883E3D">
          <w:rPr>
            <w:webHidden/>
          </w:rPr>
          <w:fldChar w:fldCharType="begin"/>
        </w:r>
        <w:r w:rsidR="00883E3D">
          <w:rPr>
            <w:webHidden/>
          </w:rPr>
          <w:instrText xml:space="preserve"> PAGEREF _Toc127440871 \h </w:instrText>
        </w:r>
        <w:r w:rsidR="00883E3D">
          <w:rPr>
            <w:webHidden/>
          </w:rPr>
        </w:r>
        <w:r w:rsidR="00883E3D">
          <w:rPr>
            <w:webHidden/>
          </w:rPr>
          <w:fldChar w:fldCharType="separate"/>
        </w:r>
        <w:r w:rsidR="00E314E9">
          <w:rPr>
            <w:webHidden/>
          </w:rPr>
          <w:t>10</w:t>
        </w:r>
        <w:r w:rsidR="00883E3D">
          <w:rPr>
            <w:webHidden/>
          </w:rPr>
          <w:fldChar w:fldCharType="end"/>
        </w:r>
      </w:hyperlink>
    </w:p>
    <w:p w14:paraId="4EFA01B5" w14:textId="598B631F" w:rsidR="00883E3D" w:rsidRDefault="00000000">
      <w:pPr>
        <w:pStyle w:val="Inhopg2"/>
        <w:rPr>
          <w:rFonts w:asciiTheme="minorHAnsi" w:eastAsiaTheme="minorEastAsia" w:hAnsiTheme="minorHAnsi" w:cstheme="minorBidi"/>
          <w:noProof/>
          <w:sz w:val="22"/>
          <w:szCs w:val="22"/>
          <w:lang w:eastAsia="nl-NL"/>
        </w:rPr>
      </w:pPr>
      <w:hyperlink w:anchor="_Toc127440872" w:history="1">
        <w:r w:rsidR="00883E3D" w:rsidRPr="004336B6">
          <w:rPr>
            <w:rStyle w:val="Hyperlink"/>
            <w:noProof/>
            <w14:scene3d>
              <w14:camera w14:prst="orthographicFront"/>
              <w14:lightRig w14:rig="threePt" w14:dir="t">
                <w14:rot w14:lat="0" w14:lon="0" w14:rev="0"/>
              </w14:lightRig>
            </w14:scene3d>
          </w:rPr>
          <w:t>3.1</w:t>
        </w:r>
        <w:r w:rsidR="00883E3D">
          <w:rPr>
            <w:rFonts w:asciiTheme="minorHAnsi" w:eastAsiaTheme="minorEastAsia" w:hAnsiTheme="minorHAnsi" w:cstheme="minorBidi"/>
            <w:noProof/>
            <w:sz w:val="22"/>
            <w:szCs w:val="22"/>
            <w:lang w:eastAsia="nl-NL"/>
          </w:rPr>
          <w:tab/>
        </w:r>
        <w:r w:rsidR="00883E3D" w:rsidRPr="004336B6">
          <w:rPr>
            <w:rStyle w:val="Hyperlink"/>
            <w:noProof/>
          </w:rPr>
          <w:t>Agenda</w:t>
        </w:r>
        <w:r w:rsidR="00883E3D">
          <w:rPr>
            <w:noProof/>
            <w:webHidden/>
          </w:rPr>
          <w:tab/>
        </w:r>
        <w:r w:rsidR="00883E3D">
          <w:rPr>
            <w:noProof/>
            <w:webHidden/>
          </w:rPr>
          <w:fldChar w:fldCharType="begin"/>
        </w:r>
        <w:r w:rsidR="00883E3D">
          <w:rPr>
            <w:noProof/>
            <w:webHidden/>
          </w:rPr>
          <w:instrText xml:space="preserve"> PAGEREF _Toc127440872 \h </w:instrText>
        </w:r>
        <w:r w:rsidR="00883E3D">
          <w:rPr>
            <w:noProof/>
            <w:webHidden/>
          </w:rPr>
        </w:r>
        <w:r w:rsidR="00883E3D">
          <w:rPr>
            <w:noProof/>
            <w:webHidden/>
          </w:rPr>
          <w:fldChar w:fldCharType="separate"/>
        </w:r>
        <w:r w:rsidR="00E314E9">
          <w:rPr>
            <w:noProof/>
            <w:webHidden/>
          </w:rPr>
          <w:t>10</w:t>
        </w:r>
        <w:r w:rsidR="00883E3D">
          <w:rPr>
            <w:noProof/>
            <w:webHidden/>
          </w:rPr>
          <w:fldChar w:fldCharType="end"/>
        </w:r>
      </w:hyperlink>
    </w:p>
    <w:p w14:paraId="6820552B" w14:textId="2076AAF6"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3" w:history="1">
        <w:r w:rsidR="00883E3D" w:rsidRPr="004336B6">
          <w:rPr>
            <w:rStyle w:val="Hyperlink"/>
          </w:rPr>
          <w:t>3.1.1</w:t>
        </w:r>
        <w:r w:rsidR="00883E3D">
          <w:rPr>
            <w:rFonts w:asciiTheme="minorHAnsi" w:eastAsiaTheme="minorEastAsia" w:hAnsiTheme="minorHAnsi" w:cstheme="minorBidi"/>
            <w:iCs w:val="0"/>
            <w:sz w:val="22"/>
            <w:szCs w:val="22"/>
            <w:lang w:eastAsia="nl-NL"/>
          </w:rPr>
          <w:tab/>
        </w:r>
        <w:r w:rsidR="00883E3D" w:rsidRPr="004336B6">
          <w:rPr>
            <w:rStyle w:val="Hyperlink"/>
          </w:rPr>
          <w:t>Anonieme spreekuren</w:t>
        </w:r>
        <w:r w:rsidR="00883E3D">
          <w:rPr>
            <w:webHidden/>
          </w:rPr>
          <w:tab/>
        </w:r>
        <w:r w:rsidR="00883E3D">
          <w:rPr>
            <w:webHidden/>
          </w:rPr>
          <w:fldChar w:fldCharType="begin"/>
        </w:r>
        <w:r w:rsidR="00883E3D">
          <w:rPr>
            <w:webHidden/>
          </w:rPr>
          <w:instrText xml:space="preserve"> PAGEREF _Toc127440873 \h </w:instrText>
        </w:r>
        <w:r w:rsidR="00883E3D">
          <w:rPr>
            <w:webHidden/>
          </w:rPr>
        </w:r>
        <w:r w:rsidR="00883E3D">
          <w:rPr>
            <w:webHidden/>
          </w:rPr>
          <w:fldChar w:fldCharType="separate"/>
        </w:r>
        <w:r w:rsidR="00E314E9">
          <w:rPr>
            <w:webHidden/>
          </w:rPr>
          <w:t>10</w:t>
        </w:r>
        <w:r w:rsidR="00883E3D">
          <w:rPr>
            <w:webHidden/>
          </w:rPr>
          <w:fldChar w:fldCharType="end"/>
        </w:r>
      </w:hyperlink>
    </w:p>
    <w:p w14:paraId="3B703959" w14:textId="460DFC36" w:rsidR="00883E3D" w:rsidRDefault="00000000">
      <w:pPr>
        <w:pStyle w:val="Inhopg2"/>
        <w:rPr>
          <w:rFonts w:asciiTheme="minorHAnsi" w:eastAsiaTheme="minorEastAsia" w:hAnsiTheme="minorHAnsi" w:cstheme="minorBidi"/>
          <w:noProof/>
          <w:sz w:val="22"/>
          <w:szCs w:val="22"/>
          <w:lang w:eastAsia="nl-NL"/>
        </w:rPr>
      </w:pPr>
      <w:hyperlink w:anchor="_Toc127440874" w:history="1">
        <w:r w:rsidR="00883E3D" w:rsidRPr="004336B6">
          <w:rPr>
            <w:rStyle w:val="Hyperlink"/>
            <w:noProof/>
            <w14:scene3d>
              <w14:camera w14:prst="orthographicFront"/>
              <w14:lightRig w14:rig="threePt" w14:dir="t">
                <w14:rot w14:lat="0" w14:lon="0" w14:rev="0"/>
              </w14:lightRig>
            </w14:scene3d>
          </w:rPr>
          <w:t>3.2</w:t>
        </w:r>
        <w:r w:rsidR="00883E3D">
          <w:rPr>
            <w:rFonts w:asciiTheme="minorHAnsi" w:eastAsiaTheme="minorEastAsia" w:hAnsiTheme="minorHAnsi" w:cstheme="minorBidi"/>
            <w:noProof/>
            <w:sz w:val="22"/>
            <w:szCs w:val="22"/>
            <w:lang w:eastAsia="nl-NL"/>
          </w:rPr>
          <w:tab/>
        </w:r>
        <w:r w:rsidR="00883E3D" w:rsidRPr="004336B6">
          <w:rPr>
            <w:rStyle w:val="Hyperlink"/>
            <w:noProof/>
          </w:rPr>
          <w:t>Contractmanagement</w:t>
        </w:r>
        <w:r w:rsidR="00883E3D">
          <w:rPr>
            <w:noProof/>
            <w:webHidden/>
          </w:rPr>
          <w:tab/>
        </w:r>
        <w:r w:rsidR="00883E3D">
          <w:rPr>
            <w:noProof/>
            <w:webHidden/>
          </w:rPr>
          <w:fldChar w:fldCharType="begin"/>
        </w:r>
        <w:r w:rsidR="00883E3D">
          <w:rPr>
            <w:noProof/>
            <w:webHidden/>
          </w:rPr>
          <w:instrText xml:space="preserve"> PAGEREF _Toc127440874 \h </w:instrText>
        </w:r>
        <w:r w:rsidR="00883E3D">
          <w:rPr>
            <w:noProof/>
            <w:webHidden/>
          </w:rPr>
        </w:r>
        <w:r w:rsidR="00883E3D">
          <w:rPr>
            <w:noProof/>
            <w:webHidden/>
          </w:rPr>
          <w:fldChar w:fldCharType="separate"/>
        </w:r>
        <w:r w:rsidR="00E314E9">
          <w:rPr>
            <w:noProof/>
            <w:webHidden/>
          </w:rPr>
          <w:t>11</w:t>
        </w:r>
        <w:r w:rsidR="00883E3D">
          <w:rPr>
            <w:noProof/>
            <w:webHidden/>
          </w:rPr>
          <w:fldChar w:fldCharType="end"/>
        </w:r>
      </w:hyperlink>
    </w:p>
    <w:p w14:paraId="5B54E64B" w14:textId="63D79693"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5" w:history="1">
        <w:r w:rsidR="00883E3D" w:rsidRPr="004336B6">
          <w:rPr>
            <w:rStyle w:val="Hyperlink"/>
          </w:rPr>
          <w:t>3.2.1</w:t>
        </w:r>
        <w:r w:rsidR="00883E3D">
          <w:rPr>
            <w:rFonts w:asciiTheme="minorHAnsi" w:eastAsiaTheme="minorEastAsia" w:hAnsiTheme="minorHAnsi" w:cstheme="minorBidi"/>
            <w:iCs w:val="0"/>
            <w:sz w:val="22"/>
            <w:szCs w:val="22"/>
            <w:lang w:eastAsia="nl-NL"/>
          </w:rPr>
          <w:tab/>
        </w:r>
        <w:r w:rsidR="00883E3D" w:rsidRPr="004336B6">
          <w:rPr>
            <w:rStyle w:val="Hyperlink"/>
          </w:rPr>
          <w:t>Uitfaseren klassieke schermen onder ‘Beheren klanten’</w:t>
        </w:r>
        <w:r w:rsidR="00883E3D">
          <w:rPr>
            <w:webHidden/>
          </w:rPr>
          <w:tab/>
        </w:r>
        <w:r w:rsidR="00883E3D">
          <w:rPr>
            <w:webHidden/>
          </w:rPr>
          <w:fldChar w:fldCharType="begin"/>
        </w:r>
        <w:r w:rsidR="00883E3D">
          <w:rPr>
            <w:webHidden/>
          </w:rPr>
          <w:instrText xml:space="preserve"> PAGEREF _Toc127440875 \h </w:instrText>
        </w:r>
        <w:r w:rsidR="00883E3D">
          <w:rPr>
            <w:webHidden/>
          </w:rPr>
        </w:r>
        <w:r w:rsidR="00883E3D">
          <w:rPr>
            <w:webHidden/>
          </w:rPr>
          <w:fldChar w:fldCharType="separate"/>
        </w:r>
        <w:r w:rsidR="00E314E9">
          <w:rPr>
            <w:webHidden/>
          </w:rPr>
          <w:t>11</w:t>
        </w:r>
        <w:r w:rsidR="00883E3D">
          <w:rPr>
            <w:webHidden/>
          </w:rPr>
          <w:fldChar w:fldCharType="end"/>
        </w:r>
      </w:hyperlink>
    </w:p>
    <w:p w14:paraId="6313B8B7" w14:textId="1CC01879"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6" w:history="1">
        <w:r w:rsidR="00883E3D" w:rsidRPr="004336B6">
          <w:rPr>
            <w:rStyle w:val="Hyperlink"/>
          </w:rPr>
          <w:t>3.2.2</w:t>
        </w:r>
        <w:r w:rsidR="00883E3D">
          <w:rPr>
            <w:rFonts w:asciiTheme="minorHAnsi" w:eastAsiaTheme="minorEastAsia" w:hAnsiTheme="minorHAnsi" w:cstheme="minorBidi"/>
            <w:iCs w:val="0"/>
            <w:sz w:val="22"/>
            <w:szCs w:val="22"/>
            <w:lang w:eastAsia="nl-NL"/>
          </w:rPr>
          <w:tab/>
        </w:r>
        <w:r w:rsidR="00883E3D" w:rsidRPr="004336B6">
          <w:rPr>
            <w:rStyle w:val="Hyperlink"/>
          </w:rPr>
          <w:t>Verplaatsen registratie van medewerker aantallen van een werkgever</w:t>
        </w:r>
        <w:r w:rsidR="00883E3D">
          <w:rPr>
            <w:webHidden/>
          </w:rPr>
          <w:tab/>
        </w:r>
        <w:r w:rsidR="00883E3D">
          <w:rPr>
            <w:webHidden/>
          </w:rPr>
          <w:fldChar w:fldCharType="begin"/>
        </w:r>
        <w:r w:rsidR="00883E3D">
          <w:rPr>
            <w:webHidden/>
          </w:rPr>
          <w:instrText xml:space="preserve"> PAGEREF _Toc127440876 \h </w:instrText>
        </w:r>
        <w:r w:rsidR="00883E3D">
          <w:rPr>
            <w:webHidden/>
          </w:rPr>
        </w:r>
        <w:r w:rsidR="00883E3D">
          <w:rPr>
            <w:webHidden/>
          </w:rPr>
          <w:fldChar w:fldCharType="separate"/>
        </w:r>
        <w:r w:rsidR="00E314E9">
          <w:rPr>
            <w:webHidden/>
          </w:rPr>
          <w:t>11</w:t>
        </w:r>
        <w:r w:rsidR="00883E3D">
          <w:rPr>
            <w:webHidden/>
          </w:rPr>
          <w:fldChar w:fldCharType="end"/>
        </w:r>
      </w:hyperlink>
    </w:p>
    <w:p w14:paraId="06A22CC9" w14:textId="57C9D25B"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7" w:history="1">
        <w:r w:rsidR="00883E3D" w:rsidRPr="004336B6">
          <w:rPr>
            <w:rStyle w:val="Hyperlink"/>
          </w:rPr>
          <w:t>3.2.3</w:t>
        </w:r>
        <w:r w:rsidR="00883E3D">
          <w:rPr>
            <w:rFonts w:asciiTheme="minorHAnsi" w:eastAsiaTheme="minorEastAsia" w:hAnsiTheme="minorHAnsi" w:cstheme="minorBidi"/>
            <w:iCs w:val="0"/>
            <w:sz w:val="22"/>
            <w:szCs w:val="22"/>
            <w:lang w:eastAsia="nl-NL"/>
          </w:rPr>
          <w:tab/>
        </w:r>
        <w:r w:rsidR="00883E3D" w:rsidRPr="004336B6">
          <w:rPr>
            <w:rStyle w:val="Hyperlink"/>
          </w:rPr>
          <w:t>Vervallen knop voor 'Automatisch bepalen' bij registreren handmatige telling</w:t>
        </w:r>
        <w:r w:rsidR="00883E3D">
          <w:rPr>
            <w:webHidden/>
          </w:rPr>
          <w:tab/>
        </w:r>
        <w:r w:rsidR="00883E3D">
          <w:rPr>
            <w:webHidden/>
          </w:rPr>
          <w:fldChar w:fldCharType="begin"/>
        </w:r>
        <w:r w:rsidR="00883E3D">
          <w:rPr>
            <w:webHidden/>
          </w:rPr>
          <w:instrText xml:space="preserve"> PAGEREF _Toc127440877 \h </w:instrText>
        </w:r>
        <w:r w:rsidR="00883E3D">
          <w:rPr>
            <w:webHidden/>
          </w:rPr>
        </w:r>
        <w:r w:rsidR="00883E3D">
          <w:rPr>
            <w:webHidden/>
          </w:rPr>
          <w:fldChar w:fldCharType="separate"/>
        </w:r>
        <w:r w:rsidR="00E314E9">
          <w:rPr>
            <w:webHidden/>
          </w:rPr>
          <w:t>11</w:t>
        </w:r>
        <w:r w:rsidR="00883E3D">
          <w:rPr>
            <w:webHidden/>
          </w:rPr>
          <w:fldChar w:fldCharType="end"/>
        </w:r>
      </w:hyperlink>
    </w:p>
    <w:p w14:paraId="169CC881" w14:textId="7CE74089" w:rsidR="00883E3D" w:rsidRDefault="00000000">
      <w:pPr>
        <w:pStyle w:val="Inhopg2"/>
        <w:rPr>
          <w:rFonts w:asciiTheme="minorHAnsi" w:eastAsiaTheme="minorEastAsia" w:hAnsiTheme="minorHAnsi" w:cstheme="minorBidi"/>
          <w:noProof/>
          <w:sz w:val="22"/>
          <w:szCs w:val="22"/>
          <w:lang w:eastAsia="nl-NL"/>
        </w:rPr>
      </w:pPr>
      <w:hyperlink w:anchor="_Toc127440878" w:history="1">
        <w:r w:rsidR="00883E3D" w:rsidRPr="004336B6">
          <w:rPr>
            <w:rStyle w:val="Hyperlink"/>
            <w:noProof/>
            <w14:scene3d>
              <w14:camera w14:prst="orthographicFront"/>
              <w14:lightRig w14:rig="threePt" w14:dir="t">
                <w14:rot w14:lat="0" w14:lon="0" w14:rev="0"/>
              </w14:lightRig>
            </w14:scene3d>
          </w:rPr>
          <w:t>3.3</w:t>
        </w:r>
        <w:r w:rsidR="00883E3D">
          <w:rPr>
            <w:rFonts w:asciiTheme="minorHAnsi" w:eastAsiaTheme="minorEastAsia" w:hAnsiTheme="minorHAnsi" w:cstheme="minorBidi"/>
            <w:noProof/>
            <w:sz w:val="22"/>
            <w:szCs w:val="22"/>
            <w:lang w:eastAsia="nl-NL"/>
          </w:rPr>
          <w:tab/>
        </w:r>
        <w:r w:rsidR="00883E3D" w:rsidRPr="004336B6">
          <w:rPr>
            <w:rStyle w:val="Hyperlink"/>
            <w:noProof/>
          </w:rPr>
          <w:t>Inkomensverzekeringen</w:t>
        </w:r>
        <w:r w:rsidR="00883E3D">
          <w:rPr>
            <w:noProof/>
            <w:webHidden/>
          </w:rPr>
          <w:tab/>
        </w:r>
        <w:r w:rsidR="00883E3D">
          <w:rPr>
            <w:noProof/>
            <w:webHidden/>
          </w:rPr>
          <w:fldChar w:fldCharType="begin"/>
        </w:r>
        <w:r w:rsidR="00883E3D">
          <w:rPr>
            <w:noProof/>
            <w:webHidden/>
          </w:rPr>
          <w:instrText xml:space="preserve"> PAGEREF _Toc127440878 \h </w:instrText>
        </w:r>
        <w:r w:rsidR="00883E3D">
          <w:rPr>
            <w:noProof/>
            <w:webHidden/>
          </w:rPr>
        </w:r>
        <w:r w:rsidR="00883E3D">
          <w:rPr>
            <w:noProof/>
            <w:webHidden/>
          </w:rPr>
          <w:fldChar w:fldCharType="separate"/>
        </w:r>
        <w:r w:rsidR="00E314E9">
          <w:rPr>
            <w:noProof/>
            <w:webHidden/>
          </w:rPr>
          <w:t>12</w:t>
        </w:r>
        <w:r w:rsidR="00883E3D">
          <w:rPr>
            <w:noProof/>
            <w:webHidden/>
          </w:rPr>
          <w:fldChar w:fldCharType="end"/>
        </w:r>
      </w:hyperlink>
    </w:p>
    <w:p w14:paraId="17C4BA28" w14:textId="7AA8FF4E"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79" w:history="1">
        <w:r w:rsidR="00883E3D" w:rsidRPr="004336B6">
          <w:rPr>
            <w:rStyle w:val="Hyperlink"/>
          </w:rPr>
          <w:t>3.3.1</w:t>
        </w:r>
        <w:r w:rsidR="00883E3D">
          <w:rPr>
            <w:rFonts w:asciiTheme="minorHAnsi" w:eastAsiaTheme="minorEastAsia" w:hAnsiTheme="minorHAnsi" w:cstheme="minorBidi"/>
            <w:iCs w:val="0"/>
            <w:sz w:val="22"/>
            <w:szCs w:val="22"/>
            <w:lang w:eastAsia="nl-NL"/>
          </w:rPr>
          <w:tab/>
        </w:r>
        <w:r w:rsidR="00883E3D" w:rsidRPr="004336B6">
          <w:rPr>
            <w:rStyle w:val="Hyperlink"/>
          </w:rPr>
          <w:t>Aantallen werknemers op claimoverzicht verzuim (schadelast) claim</w:t>
        </w:r>
        <w:r w:rsidR="00883E3D">
          <w:rPr>
            <w:webHidden/>
          </w:rPr>
          <w:tab/>
        </w:r>
        <w:r w:rsidR="00883E3D">
          <w:rPr>
            <w:webHidden/>
          </w:rPr>
          <w:fldChar w:fldCharType="begin"/>
        </w:r>
        <w:r w:rsidR="00883E3D">
          <w:rPr>
            <w:webHidden/>
          </w:rPr>
          <w:instrText xml:space="preserve"> PAGEREF _Toc127440879 \h </w:instrText>
        </w:r>
        <w:r w:rsidR="00883E3D">
          <w:rPr>
            <w:webHidden/>
          </w:rPr>
        </w:r>
        <w:r w:rsidR="00883E3D">
          <w:rPr>
            <w:webHidden/>
          </w:rPr>
          <w:fldChar w:fldCharType="separate"/>
        </w:r>
        <w:r w:rsidR="00E314E9">
          <w:rPr>
            <w:webHidden/>
          </w:rPr>
          <w:t>12</w:t>
        </w:r>
        <w:r w:rsidR="00883E3D">
          <w:rPr>
            <w:webHidden/>
          </w:rPr>
          <w:fldChar w:fldCharType="end"/>
        </w:r>
      </w:hyperlink>
    </w:p>
    <w:p w14:paraId="71265A55" w14:textId="7260391D"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80" w:history="1">
        <w:r w:rsidR="00883E3D" w:rsidRPr="004336B6">
          <w:rPr>
            <w:rStyle w:val="Hyperlink"/>
          </w:rPr>
          <w:t>3.3.2</w:t>
        </w:r>
        <w:r w:rsidR="00883E3D">
          <w:rPr>
            <w:rFonts w:asciiTheme="minorHAnsi" w:eastAsiaTheme="minorEastAsia" w:hAnsiTheme="minorHAnsi" w:cstheme="minorBidi"/>
            <w:iCs w:val="0"/>
            <w:sz w:val="22"/>
            <w:szCs w:val="22"/>
            <w:lang w:eastAsia="nl-NL"/>
          </w:rPr>
          <w:tab/>
        </w:r>
        <w:r w:rsidR="00883E3D" w:rsidRPr="004336B6">
          <w:rPr>
            <w:rStyle w:val="Hyperlink"/>
          </w:rPr>
          <w:t>Handmatige claims opnemen in schadelast claims (automatisch accorderen)</w:t>
        </w:r>
        <w:r w:rsidR="00883E3D">
          <w:rPr>
            <w:webHidden/>
          </w:rPr>
          <w:tab/>
        </w:r>
        <w:r w:rsidR="00883E3D">
          <w:rPr>
            <w:webHidden/>
          </w:rPr>
          <w:fldChar w:fldCharType="begin"/>
        </w:r>
        <w:r w:rsidR="00883E3D">
          <w:rPr>
            <w:webHidden/>
          </w:rPr>
          <w:instrText xml:space="preserve"> PAGEREF _Toc127440880 \h </w:instrText>
        </w:r>
        <w:r w:rsidR="00883E3D">
          <w:rPr>
            <w:webHidden/>
          </w:rPr>
        </w:r>
        <w:r w:rsidR="00883E3D">
          <w:rPr>
            <w:webHidden/>
          </w:rPr>
          <w:fldChar w:fldCharType="separate"/>
        </w:r>
        <w:r w:rsidR="00E314E9">
          <w:rPr>
            <w:webHidden/>
          </w:rPr>
          <w:t>13</w:t>
        </w:r>
        <w:r w:rsidR="00883E3D">
          <w:rPr>
            <w:webHidden/>
          </w:rPr>
          <w:fldChar w:fldCharType="end"/>
        </w:r>
      </w:hyperlink>
    </w:p>
    <w:p w14:paraId="67646BDB" w14:textId="615606EC" w:rsidR="00883E3D" w:rsidRDefault="00000000">
      <w:pPr>
        <w:pStyle w:val="Inhopg1"/>
        <w:rPr>
          <w:rFonts w:asciiTheme="minorHAnsi" w:eastAsiaTheme="minorEastAsia" w:hAnsiTheme="minorHAnsi" w:cstheme="minorBidi"/>
          <w:bCs w:val="0"/>
          <w:iCs w:val="0"/>
          <w:caps w:val="0"/>
          <w:sz w:val="22"/>
          <w:szCs w:val="22"/>
          <w:lang w:eastAsia="nl-NL"/>
        </w:rPr>
      </w:pPr>
      <w:hyperlink w:anchor="_Toc127440881" w:history="1">
        <w:r w:rsidR="00883E3D" w:rsidRPr="004336B6">
          <w:rPr>
            <w:rStyle w:val="Hyperlink"/>
          </w:rPr>
          <w:t>4</w:t>
        </w:r>
        <w:r w:rsidR="00883E3D">
          <w:rPr>
            <w:rFonts w:asciiTheme="minorHAnsi" w:eastAsiaTheme="minorEastAsia" w:hAnsiTheme="minorHAnsi" w:cstheme="minorBidi"/>
            <w:bCs w:val="0"/>
            <w:iCs w:val="0"/>
            <w:caps w:val="0"/>
            <w:sz w:val="22"/>
            <w:szCs w:val="22"/>
            <w:lang w:eastAsia="nl-NL"/>
          </w:rPr>
          <w:tab/>
        </w:r>
        <w:r w:rsidR="00883E3D" w:rsidRPr="004336B6">
          <w:rPr>
            <w:rStyle w:val="Hyperlink"/>
          </w:rPr>
          <w:t>Integraties</w:t>
        </w:r>
        <w:r w:rsidR="00883E3D">
          <w:rPr>
            <w:webHidden/>
          </w:rPr>
          <w:tab/>
        </w:r>
        <w:r w:rsidR="00883E3D">
          <w:rPr>
            <w:webHidden/>
          </w:rPr>
          <w:fldChar w:fldCharType="begin"/>
        </w:r>
        <w:r w:rsidR="00883E3D">
          <w:rPr>
            <w:webHidden/>
          </w:rPr>
          <w:instrText xml:space="preserve"> PAGEREF _Toc127440881 \h </w:instrText>
        </w:r>
        <w:r w:rsidR="00883E3D">
          <w:rPr>
            <w:webHidden/>
          </w:rPr>
        </w:r>
        <w:r w:rsidR="00883E3D">
          <w:rPr>
            <w:webHidden/>
          </w:rPr>
          <w:fldChar w:fldCharType="separate"/>
        </w:r>
        <w:r w:rsidR="00E314E9">
          <w:rPr>
            <w:webHidden/>
          </w:rPr>
          <w:t>13</w:t>
        </w:r>
        <w:r w:rsidR="00883E3D">
          <w:rPr>
            <w:webHidden/>
          </w:rPr>
          <w:fldChar w:fldCharType="end"/>
        </w:r>
      </w:hyperlink>
    </w:p>
    <w:p w14:paraId="128AAFDD" w14:textId="0DE8FD25" w:rsidR="00883E3D" w:rsidRDefault="00000000">
      <w:pPr>
        <w:pStyle w:val="Inhopg2"/>
        <w:rPr>
          <w:rFonts w:asciiTheme="minorHAnsi" w:eastAsiaTheme="minorEastAsia" w:hAnsiTheme="minorHAnsi" w:cstheme="minorBidi"/>
          <w:noProof/>
          <w:sz w:val="22"/>
          <w:szCs w:val="22"/>
          <w:lang w:eastAsia="nl-NL"/>
        </w:rPr>
      </w:pPr>
      <w:hyperlink w:anchor="_Toc127440882" w:history="1">
        <w:r w:rsidR="00883E3D" w:rsidRPr="004336B6">
          <w:rPr>
            <w:rStyle w:val="Hyperlink"/>
            <w:noProof/>
            <w14:scene3d>
              <w14:camera w14:prst="orthographicFront"/>
              <w14:lightRig w14:rig="threePt" w14:dir="t">
                <w14:rot w14:lat="0" w14:lon="0" w14:rev="0"/>
              </w14:lightRig>
            </w14:scene3d>
          </w:rPr>
          <w:t>4.1</w:t>
        </w:r>
        <w:r w:rsidR="00883E3D">
          <w:rPr>
            <w:rFonts w:asciiTheme="minorHAnsi" w:eastAsiaTheme="minorEastAsia" w:hAnsiTheme="minorHAnsi" w:cstheme="minorBidi"/>
            <w:noProof/>
            <w:sz w:val="22"/>
            <w:szCs w:val="22"/>
            <w:lang w:eastAsia="nl-NL"/>
          </w:rPr>
          <w:tab/>
        </w:r>
        <w:r w:rsidR="00883E3D" w:rsidRPr="004336B6">
          <w:rPr>
            <w:rStyle w:val="Hyperlink"/>
            <w:noProof/>
          </w:rPr>
          <w:t>XS Connect</w:t>
        </w:r>
        <w:r w:rsidR="00883E3D">
          <w:rPr>
            <w:noProof/>
            <w:webHidden/>
          </w:rPr>
          <w:tab/>
        </w:r>
        <w:r w:rsidR="00883E3D">
          <w:rPr>
            <w:noProof/>
            <w:webHidden/>
          </w:rPr>
          <w:fldChar w:fldCharType="begin"/>
        </w:r>
        <w:r w:rsidR="00883E3D">
          <w:rPr>
            <w:noProof/>
            <w:webHidden/>
          </w:rPr>
          <w:instrText xml:space="preserve"> PAGEREF _Toc127440882 \h </w:instrText>
        </w:r>
        <w:r w:rsidR="00883E3D">
          <w:rPr>
            <w:noProof/>
            <w:webHidden/>
          </w:rPr>
        </w:r>
        <w:r w:rsidR="00883E3D">
          <w:rPr>
            <w:noProof/>
            <w:webHidden/>
          </w:rPr>
          <w:fldChar w:fldCharType="separate"/>
        </w:r>
        <w:r w:rsidR="00E314E9">
          <w:rPr>
            <w:noProof/>
            <w:webHidden/>
          </w:rPr>
          <w:t>13</w:t>
        </w:r>
        <w:r w:rsidR="00883E3D">
          <w:rPr>
            <w:noProof/>
            <w:webHidden/>
          </w:rPr>
          <w:fldChar w:fldCharType="end"/>
        </w:r>
      </w:hyperlink>
    </w:p>
    <w:p w14:paraId="6D897C10" w14:textId="592663BF"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83" w:history="1">
        <w:r w:rsidR="00883E3D" w:rsidRPr="004336B6">
          <w:rPr>
            <w:rStyle w:val="Hyperlink"/>
          </w:rPr>
          <w:t>4.1.1</w:t>
        </w:r>
        <w:r w:rsidR="00883E3D">
          <w:rPr>
            <w:rFonts w:asciiTheme="minorHAnsi" w:eastAsiaTheme="minorEastAsia" w:hAnsiTheme="minorHAnsi" w:cstheme="minorBidi"/>
            <w:iCs w:val="0"/>
            <w:sz w:val="22"/>
            <w:szCs w:val="22"/>
            <w:lang w:eastAsia="nl-NL"/>
          </w:rPr>
          <w:tab/>
        </w:r>
        <w:r w:rsidR="00883E3D" w:rsidRPr="004336B6">
          <w:rPr>
            <w:rStyle w:val="Hyperlink"/>
          </w:rPr>
          <w:t>Migratie sftp naar xs connect</w:t>
        </w:r>
        <w:r w:rsidR="00883E3D">
          <w:rPr>
            <w:webHidden/>
          </w:rPr>
          <w:tab/>
        </w:r>
        <w:r w:rsidR="00883E3D">
          <w:rPr>
            <w:webHidden/>
          </w:rPr>
          <w:fldChar w:fldCharType="begin"/>
        </w:r>
        <w:r w:rsidR="00883E3D">
          <w:rPr>
            <w:webHidden/>
          </w:rPr>
          <w:instrText xml:space="preserve"> PAGEREF _Toc127440883 \h </w:instrText>
        </w:r>
        <w:r w:rsidR="00883E3D">
          <w:rPr>
            <w:webHidden/>
          </w:rPr>
        </w:r>
        <w:r w:rsidR="00883E3D">
          <w:rPr>
            <w:webHidden/>
          </w:rPr>
          <w:fldChar w:fldCharType="separate"/>
        </w:r>
        <w:r w:rsidR="00E314E9">
          <w:rPr>
            <w:webHidden/>
          </w:rPr>
          <w:t>13</w:t>
        </w:r>
        <w:r w:rsidR="00883E3D">
          <w:rPr>
            <w:webHidden/>
          </w:rPr>
          <w:fldChar w:fldCharType="end"/>
        </w:r>
      </w:hyperlink>
    </w:p>
    <w:p w14:paraId="4E69564A" w14:textId="56F214BD" w:rsidR="00883E3D" w:rsidRDefault="00000000">
      <w:pPr>
        <w:pStyle w:val="Inhopg3"/>
        <w:tabs>
          <w:tab w:val="left" w:pos="2459"/>
        </w:tabs>
        <w:rPr>
          <w:rFonts w:asciiTheme="minorHAnsi" w:eastAsiaTheme="minorEastAsia" w:hAnsiTheme="minorHAnsi" w:cstheme="minorBidi"/>
          <w:iCs w:val="0"/>
          <w:sz w:val="22"/>
          <w:szCs w:val="22"/>
          <w:lang w:eastAsia="nl-NL"/>
        </w:rPr>
      </w:pPr>
      <w:hyperlink w:anchor="_Toc127440884" w:history="1">
        <w:r w:rsidR="00883E3D" w:rsidRPr="004336B6">
          <w:rPr>
            <w:rStyle w:val="Hyperlink"/>
          </w:rPr>
          <w:t>4.1.2</w:t>
        </w:r>
        <w:r w:rsidR="00883E3D">
          <w:rPr>
            <w:rFonts w:asciiTheme="minorHAnsi" w:eastAsiaTheme="minorEastAsia" w:hAnsiTheme="minorHAnsi" w:cstheme="minorBidi"/>
            <w:iCs w:val="0"/>
            <w:sz w:val="22"/>
            <w:szCs w:val="22"/>
            <w:lang w:eastAsia="nl-NL"/>
          </w:rPr>
          <w:tab/>
        </w:r>
        <w:r w:rsidR="00883E3D" w:rsidRPr="004336B6">
          <w:rPr>
            <w:rStyle w:val="Hyperlink"/>
          </w:rPr>
          <w:t>Verbeterde performance bij XML imports</w:t>
        </w:r>
        <w:r w:rsidR="00883E3D">
          <w:rPr>
            <w:webHidden/>
          </w:rPr>
          <w:tab/>
        </w:r>
        <w:r w:rsidR="00883E3D">
          <w:rPr>
            <w:webHidden/>
          </w:rPr>
          <w:fldChar w:fldCharType="begin"/>
        </w:r>
        <w:r w:rsidR="00883E3D">
          <w:rPr>
            <w:webHidden/>
          </w:rPr>
          <w:instrText xml:space="preserve"> PAGEREF _Toc127440884 \h </w:instrText>
        </w:r>
        <w:r w:rsidR="00883E3D">
          <w:rPr>
            <w:webHidden/>
          </w:rPr>
        </w:r>
        <w:r w:rsidR="00883E3D">
          <w:rPr>
            <w:webHidden/>
          </w:rPr>
          <w:fldChar w:fldCharType="separate"/>
        </w:r>
        <w:r w:rsidR="00E314E9">
          <w:rPr>
            <w:webHidden/>
          </w:rPr>
          <w:t>14</w:t>
        </w:r>
        <w:r w:rsidR="00883E3D">
          <w:rPr>
            <w:webHidden/>
          </w:rPr>
          <w:fldChar w:fldCharType="end"/>
        </w:r>
      </w:hyperlink>
    </w:p>
    <w:p w14:paraId="794679B4" w14:textId="641E2452"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27266224"/>
      <w:bookmarkStart w:id="3" w:name="_Toc127440861"/>
      <w:bookmarkEnd w:id="0"/>
      <w:bookmarkEnd w:id="1"/>
      <w:r>
        <w:lastRenderedPageBreak/>
        <w:t>Algemeen</w:t>
      </w:r>
      <w:bookmarkEnd w:id="2"/>
      <w:bookmarkEnd w:id="3"/>
    </w:p>
    <w:p w14:paraId="5A5B2EC5" w14:textId="58E6C5F6" w:rsidR="000F3781" w:rsidRDefault="00A66E28" w:rsidP="000F3781">
      <w:pPr>
        <w:rPr>
          <w:rFonts w:ascii="Segoe UI Emoji" w:hAnsi="Segoe UI Emoji" w:cs="Segoe UI Emoji"/>
        </w:rPr>
      </w:pPr>
      <w:r w:rsidRPr="00837886">
        <w:t>Woensdag</w:t>
      </w:r>
      <w:r w:rsidR="000F3781" w:rsidRPr="00837886">
        <w:t xml:space="preserve"> </w:t>
      </w:r>
      <w:r w:rsidR="00837886" w:rsidRPr="00837886">
        <w:t xml:space="preserve">22 februari </w:t>
      </w:r>
      <w:r w:rsidR="000F3781" w:rsidRPr="00837886">
        <w:t>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6A016FB7" w:rsidR="0015473B" w:rsidRPr="0020049B" w:rsidRDefault="009E3D8A" w:rsidP="00974680">
      <w:r w:rsidRPr="002548C4">
        <w:t>Volgende</w:t>
      </w:r>
      <w:r w:rsidR="00B96361" w:rsidRPr="002548C4">
        <w:t xml:space="preserve"> geplande</w:t>
      </w:r>
      <w:r w:rsidRPr="002548C4">
        <w:t xml:space="preserve"> release: </w:t>
      </w:r>
      <w:r w:rsidR="002548C4" w:rsidRPr="002548C4">
        <w:t>donder</w:t>
      </w:r>
      <w:r w:rsidR="00BD44E4" w:rsidRPr="002548C4">
        <w:t xml:space="preserve">dag </w:t>
      </w:r>
      <w:r w:rsidR="002548C4" w:rsidRPr="002548C4">
        <w:t>2 maart</w:t>
      </w:r>
      <w:r w:rsidR="00FD6B8E" w:rsidRPr="002548C4">
        <w:t xml:space="preserve"> </w:t>
      </w:r>
      <w:r w:rsidR="0020049B" w:rsidRPr="002548C4">
        <w:t>(d</w:t>
      </w:r>
      <w:r w:rsidR="00956C02" w:rsidRPr="002548C4">
        <w:t>eze planning is onder voorbehoud</w:t>
      </w:r>
      <w:r w:rsidR="0020049B" w:rsidRPr="002548C4">
        <w:t>).</w:t>
      </w:r>
    </w:p>
    <w:p w14:paraId="4D907132" w14:textId="3344311A" w:rsidR="00134BB9" w:rsidRDefault="00134BB9">
      <w:pPr>
        <w:spacing w:after="160" w:line="259" w:lineRule="auto"/>
        <w:rPr>
          <w:rFonts w:eastAsiaTheme="majorEastAsia" w:cstheme="majorBidi"/>
          <w:caps/>
          <w:sz w:val="22"/>
          <w:szCs w:val="26"/>
        </w:rPr>
      </w:pPr>
      <w:bookmarkStart w:id="4" w:name="_Performanceverbeteringen"/>
      <w:bookmarkEnd w:id="4"/>
    </w:p>
    <w:p w14:paraId="1545DDD4" w14:textId="672B72CF" w:rsidR="003A1558" w:rsidRDefault="003A1558" w:rsidP="0015473B">
      <w:pPr>
        <w:pStyle w:val="Kop1"/>
      </w:pPr>
      <w:bookmarkStart w:id="5" w:name="_Toc127266225"/>
      <w:bookmarkStart w:id="6" w:name="_Toc127440862"/>
      <w:r>
        <w:t>Basis Xpert Suite</w:t>
      </w:r>
      <w:bookmarkEnd w:id="5"/>
      <w:bookmarkEnd w:id="6"/>
    </w:p>
    <w:p w14:paraId="78CB1A14" w14:textId="19DF623D" w:rsidR="00B07BC0" w:rsidRDefault="00B5699B" w:rsidP="005F2418">
      <w:pPr>
        <w:pStyle w:val="Kop2"/>
        <w:rPr>
          <w:iCs w:val="0"/>
          <w:lang w:eastAsia="nl-NL"/>
        </w:rPr>
      </w:pPr>
      <w:bookmarkStart w:id="7" w:name="_Aangepaste_SMS-code_bij"/>
      <w:bookmarkStart w:id="8" w:name="_Toc127266226"/>
      <w:bookmarkStart w:id="9" w:name="_Toc127440863"/>
      <w:bookmarkEnd w:id="7"/>
      <w:r>
        <w:rPr>
          <w:iCs w:val="0"/>
          <w:lang w:eastAsia="nl-NL"/>
        </w:rPr>
        <w:t>XS Beheer</w:t>
      </w:r>
      <w:bookmarkEnd w:id="8"/>
      <w:bookmarkEnd w:id="9"/>
    </w:p>
    <w:p w14:paraId="6A4C0E16" w14:textId="1700EEB4" w:rsidR="00F05B73" w:rsidRDefault="00E941E2" w:rsidP="00E941E2">
      <w:pPr>
        <w:pStyle w:val="Kop3"/>
        <w:rPr>
          <w:lang w:eastAsia="nl-NL"/>
        </w:rPr>
      </w:pPr>
      <w:bookmarkStart w:id="10" w:name="_Toc127266227"/>
      <w:bookmarkStart w:id="11" w:name="_Toc127440864"/>
      <w:r>
        <w:rPr>
          <w:lang w:eastAsia="nl-NL"/>
        </w:rPr>
        <w:t>Extra datavelden gebruikergegevens</w:t>
      </w:r>
      <w:bookmarkEnd w:id="10"/>
      <w:bookmarkEnd w:id="11"/>
    </w:p>
    <w:p w14:paraId="0796B3A8" w14:textId="77777777" w:rsidR="00296FC7" w:rsidRPr="003B48CA" w:rsidRDefault="00296FC7" w:rsidP="00E941E2">
      <w:pPr>
        <w:rPr>
          <w:u w:val="single"/>
          <w:lang w:eastAsia="nl-NL"/>
        </w:rPr>
      </w:pPr>
      <w:r w:rsidRPr="003B48CA">
        <w:rPr>
          <w:u w:val="single"/>
          <w:lang w:eastAsia="nl-NL"/>
        </w:rPr>
        <w:t>Waarom deze wijziging?</w:t>
      </w:r>
    </w:p>
    <w:p w14:paraId="2D347476" w14:textId="0F87FA29" w:rsidR="00E941E2" w:rsidRDefault="00F87DEF" w:rsidP="00E941E2">
      <w:pPr>
        <w:rPr>
          <w:lang w:eastAsia="nl-NL"/>
        </w:rPr>
      </w:pPr>
      <w:r>
        <w:rPr>
          <w:lang w:eastAsia="nl-NL"/>
        </w:rPr>
        <w:t xml:space="preserve">Binnen de Xpert Suite bestaan een aantal datavelden om gebruikergegevens te tonen. Dit </w:t>
      </w:r>
      <w:r w:rsidR="00296FC7">
        <w:rPr>
          <w:lang w:eastAsia="nl-NL"/>
        </w:rPr>
        <w:t>zijn dan de gegevens van de gebruiker die het document definitief maakt. In de praktijk</w:t>
      </w:r>
      <w:r w:rsidR="00383C4F">
        <w:rPr>
          <w:lang w:eastAsia="nl-NL"/>
        </w:rPr>
        <w:t xml:space="preserve"> komt het regelmatig voor dat de ingelogde gebruiker niet per se de uitvoerder van een actie is, en dat het dus gewenst is om de naam (en BIG-nummer etc) van een andere gebruiker op het document te vermelden. Hiervoor bestond al een aantal velden onder ‘UitvoerderGegevens’. Deze </w:t>
      </w:r>
      <w:r w:rsidR="00D94086">
        <w:rPr>
          <w:lang w:eastAsia="nl-NL"/>
        </w:rPr>
        <w:t>set velden is nu uitgebreid, zodat alle gegevens van gebruikers ook vanuit de rol van ‘uitvoerder’ zijn te gebruiken op je documenten.</w:t>
      </w:r>
    </w:p>
    <w:p w14:paraId="57B4F78E" w14:textId="77777777" w:rsidR="00D94086" w:rsidRDefault="00D94086" w:rsidP="00E941E2">
      <w:pPr>
        <w:rPr>
          <w:lang w:eastAsia="nl-NL"/>
        </w:rPr>
      </w:pPr>
    </w:p>
    <w:p w14:paraId="4880CBC5" w14:textId="2C2861E1" w:rsidR="00D94086" w:rsidRDefault="00D94086" w:rsidP="00E941E2">
      <w:pPr>
        <w:rPr>
          <w:u w:val="single"/>
          <w:lang w:eastAsia="nl-NL"/>
        </w:rPr>
      </w:pPr>
      <w:r>
        <w:rPr>
          <w:u w:val="single"/>
          <w:lang w:eastAsia="nl-NL"/>
        </w:rPr>
        <w:t>Wat is er gewijzigd?</w:t>
      </w:r>
    </w:p>
    <w:p w14:paraId="3F46910A" w14:textId="6C51F449" w:rsidR="00D94086" w:rsidRDefault="00D94086" w:rsidP="00E941E2">
      <w:pPr>
        <w:rPr>
          <w:lang w:eastAsia="nl-NL"/>
        </w:rPr>
      </w:pPr>
      <w:r>
        <w:rPr>
          <w:lang w:eastAsia="nl-NL"/>
        </w:rPr>
        <w:t>De bepaling van de uitvoerder is iets aangepast:</w:t>
      </w:r>
    </w:p>
    <w:p w14:paraId="1864E110" w14:textId="10F06401" w:rsidR="00D94086" w:rsidRDefault="00D94086" w:rsidP="00D37674">
      <w:pPr>
        <w:pStyle w:val="Lijstalinea"/>
        <w:numPr>
          <w:ilvl w:val="0"/>
          <w:numId w:val="40"/>
        </w:numPr>
        <w:spacing w:before="60" w:after="60" w:line="276" w:lineRule="auto"/>
        <w:ind w:left="714" w:hanging="357"/>
        <w:rPr>
          <w:lang w:eastAsia="nl-NL"/>
        </w:rPr>
      </w:pPr>
      <w:r>
        <w:rPr>
          <w:lang w:eastAsia="nl-NL"/>
        </w:rPr>
        <w:t>Als de spreekuurrapportage wordt uitgevoerd vanuit een agenda-afspraak, dan worden de gegevens van de gebruiker waar de agenda-afspraak aan gekoppeld is gebruikt</w:t>
      </w:r>
    </w:p>
    <w:p w14:paraId="398683F1" w14:textId="2D6068B9" w:rsidR="00D94086" w:rsidRDefault="00D94086" w:rsidP="00D37674">
      <w:pPr>
        <w:pStyle w:val="Lijstalinea"/>
        <w:numPr>
          <w:ilvl w:val="0"/>
          <w:numId w:val="40"/>
        </w:numPr>
        <w:spacing w:before="60" w:after="60" w:line="276" w:lineRule="auto"/>
        <w:ind w:left="714" w:hanging="357"/>
        <w:rPr>
          <w:lang w:eastAsia="nl-NL"/>
        </w:rPr>
      </w:pPr>
      <w:r>
        <w:rPr>
          <w:lang w:eastAsia="nl-NL"/>
        </w:rPr>
        <w:t>Als de spreekuurrapportgage ‘ad hoc’ wordt uitgevoerd, dan wordt de gebruiker gebruikt die wordt gekozen bij het veld ‘uitvoerder verrichting’. Dit is default gevuld met de ingelogde gebruiker.</w:t>
      </w:r>
    </w:p>
    <w:p w14:paraId="635435D3" w14:textId="77777777" w:rsidR="00D94086" w:rsidRDefault="00D94086" w:rsidP="00D94086">
      <w:pPr>
        <w:rPr>
          <w:lang w:eastAsia="nl-NL"/>
        </w:rPr>
      </w:pPr>
    </w:p>
    <w:p w14:paraId="36F31CB8" w14:textId="4D26857D" w:rsidR="00D94086" w:rsidRDefault="00D94086" w:rsidP="00D94086">
      <w:pPr>
        <w:rPr>
          <w:lang w:eastAsia="nl-NL"/>
        </w:rPr>
      </w:pPr>
      <w:r>
        <w:rPr>
          <w:lang w:eastAsia="nl-NL"/>
        </w:rPr>
        <w:t>Daarnaast zijn de volgende velden toegevoegd:</w:t>
      </w:r>
    </w:p>
    <w:p w14:paraId="4D4C25D6" w14:textId="6783BFD3" w:rsidR="00512CA9" w:rsidRDefault="00512CA9" w:rsidP="00D37674">
      <w:pPr>
        <w:pStyle w:val="Lijstalinea"/>
        <w:numPr>
          <w:ilvl w:val="0"/>
          <w:numId w:val="40"/>
        </w:numPr>
        <w:spacing w:before="60" w:after="60" w:line="276" w:lineRule="auto"/>
        <w:ind w:left="714" w:hanging="357"/>
        <w:rPr>
          <w:lang w:eastAsia="nl-NL"/>
        </w:rPr>
      </w:pPr>
      <w:r>
        <w:rPr>
          <w:lang w:eastAsia="nl-NL"/>
        </w:rPr>
        <w:t>Voorletters, tussenvoegsels, acthernaam, roepnaam</w:t>
      </w:r>
      <w:r w:rsidR="00B23DA8">
        <w:rPr>
          <w:lang w:eastAsia="nl-NL"/>
        </w:rPr>
        <w:t>, BIG-nummer</w:t>
      </w:r>
      <w:r>
        <w:rPr>
          <w:lang w:eastAsia="nl-NL"/>
        </w:rPr>
        <w:t xml:space="preserve"> </w:t>
      </w:r>
      <w:r w:rsidRPr="00512CA9">
        <w:rPr>
          <w:lang w:eastAsia="nl-NL"/>
        </w:rPr>
        <w:t>uitvoerder rapportage/verrichting</w:t>
      </w:r>
      <w:r w:rsidR="00B23DA8">
        <w:rPr>
          <w:lang w:eastAsia="nl-NL"/>
        </w:rPr>
        <w:t xml:space="preserve"> als losse velden</w:t>
      </w:r>
      <w:r w:rsidR="008B628E">
        <w:rPr>
          <w:lang w:eastAsia="nl-NL"/>
        </w:rPr>
        <w:t>. Hiermee is een naam-opmaak en BIG-nummer op te stellen die je zelf opmaakt. Daarnaast bestaan de velden ‘VolledigenaamRoepnaam’ en ‘VolledigenaamVoorletters’ die de naam van de gebruiker die een opbouw kennen in de vorm ‘V. van der Voorbeeld, BIG-nummer 132456789’</w:t>
      </w:r>
    </w:p>
    <w:p w14:paraId="656A67EB" w14:textId="5D18E7D3" w:rsidR="00D94086" w:rsidRDefault="00512CA9" w:rsidP="00D37674">
      <w:pPr>
        <w:pStyle w:val="Lijstalinea"/>
        <w:numPr>
          <w:ilvl w:val="0"/>
          <w:numId w:val="40"/>
        </w:numPr>
        <w:spacing w:before="60" w:after="60" w:line="276" w:lineRule="auto"/>
        <w:ind w:left="714" w:hanging="357"/>
        <w:rPr>
          <w:lang w:eastAsia="nl-NL"/>
        </w:rPr>
      </w:pPr>
      <w:r w:rsidRPr="00512CA9">
        <w:rPr>
          <w:lang w:eastAsia="nl-NL"/>
        </w:rPr>
        <w:t>Functienaam uitvoerder rapportage/verrichting</w:t>
      </w:r>
      <w:r w:rsidR="005D303F">
        <w:rPr>
          <w:lang w:eastAsia="nl-NL"/>
        </w:rPr>
        <w:t>; Deze toont indien gevuld het veld ‘Functie’ wat je bij de individuele gebruiker kunt vastleggen. Is deze leeg, dan wordt de rolnaam gebruikt, is deze leeg dan de gebruikersgroepnaam waar de gebruiker in zit.</w:t>
      </w:r>
    </w:p>
    <w:p w14:paraId="1F4AD228" w14:textId="3C849582" w:rsidR="00512CA9" w:rsidRPr="00D94086" w:rsidRDefault="00C010B2" w:rsidP="00D37674">
      <w:pPr>
        <w:pStyle w:val="Lijstalinea"/>
        <w:numPr>
          <w:ilvl w:val="0"/>
          <w:numId w:val="40"/>
        </w:numPr>
        <w:spacing w:before="60" w:after="60" w:line="276" w:lineRule="auto"/>
        <w:ind w:left="714" w:hanging="357"/>
        <w:rPr>
          <w:lang w:eastAsia="nl-NL"/>
        </w:rPr>
      </w:pPr>
      <w:r>
        <w:rPr>
          <w:lang w:eastAsia="nl-NL"/>
        </w:rPr>
        <w:t>Gebruikergroepnaam (</w:t>
      </w:r>
      <w:r w:rsidR="005D303F">
        <w:rPr>
          <w:lang w:eastAsia="nl-NL"/>
        </w:rPr>
        <w:t>van de gebruikersgroep waar de gebruiker in geplaatst is).</w:t>
      </w:r>
    </w:p>
    <w:p w14:paraId="1E68F806" w14:textId="77777777" w:rsidR="003B48CA" w:rsidRDefault="003B48CA" w:rsidP="00E941E2">
      <w:pPr>
        <w:rPr>
          <w:lang w:eastAsia="nl-NL"/>
        </w:rPr>
      </w:pPr>
    </w:p>
    <w:p w14:paraId="2ABEBD13" w14:textId="7B082983" w:rsidR="003B48CA" w:rsidRDefault="002A5CD3" w:rsidP="003B48CA">
      <w:pPr>
        <w:pStyle w:val="Kop3"/>
        <w:rPr>
          <w:lang w:eastAsia="nl-NL"/>
        </w:rPr>
      </w:pPr>
      <w:bookmarkStart w:id="12" w:name="_Toc127266228"/>
      <w:bookmarkStart w:id="13" w:name="_Toc127440865"/>
      <w:r>
        <w:rPr>
          <w:lang w:eastAsia="nl-NL"/>
        </w:rPr>
        <w:lastRenderedPageBreak/>
        <w:t xml:space="preserve">             </w:t>
      </w:r>
      <w:r w:rsidR="003B48CA">
        <w:rPr>
          <w:lang w:eastAsia="nl-NL"/>
        </w:rPr>
        <w:t>Extra dataveld Functie contactpersoon</w:t>
      </w:r>
      <w:bookmarkEnd w:id="12"/>
      <w:bookmarkEnd w:id="13"/>
    </w:p>
    <w:p w14:paraId="72683B4B" w14:textId="77777777" w:rsidR="003B48CA" w:rsidRPr="003B48CA" w:rsidRDefault="003B48CA" w:rsidP="003B48CA">
      <w:pPr>
        <w:rPr>
          <w:u w:val="single"/>
          <w:lang w:eastAsia="nl-NL"/>
        </w:rPr>
      </w:pPr>
      <w:r w:rsidRPr="003B48CA">
        <w:rPr>
          <w:u w:val="single"/>
          <w:lang w:eastAsia="nl-NL"/>
        </w:rPr>
        <w:t>Waarom deze wijziging?</w:t>
      </w:r>
    </w:p>
    <w:p w14:paraId="23B7B1B2" w14:textId="131C4C01" w:rsidR="003B48CA" w:rsidRDefault="003B48CA" w:rsidP="003B48CA">
      <w:pPr>
        <w:rPr>
          <w:lang w:eastAsia="nl-NL"/>
        </w:rPr>
      </w:pPr>
      <w:r>
        <w:rPr>
          <w:lang w:eastAsia="nl-NL"/>
        </w:rPr>
        <w:t>Binnen de Xpert Suite kun je bij contactpersonen een aantal gegevens vastleggen</w:t>
      </w:r>
      <w:r w:rsidR="00383C4F">
        <w:rPr>
          <w:lang w:eastAsia="nl-NL"/>
        </w:rPr>
        <w:t>, onder andere de functienaam. Dit veld was nog niet beschikbaar als dataveld voor de document-ontwerper als ‘primair contactpersoon bij traject’.</w:t>
      </w:r>
    </w:p>
    <w:p w14:paraId="1D70DA37" w14:textId="77777777" w:rsidR="00383C4F" w:rsidRDefault="00383C4F" w:rsidP="003B48CA">
      <w:pPr>
        <w:rPr>
          <w:lang w:eastAsia="nl-NL"/>
        </w:rPr>
      </w:pPr>
    </w:p>
    <w:p w14:paraId="221890A9" w14:textId="17BE0B79" w:rsidR="00383C4F" w:rsidRDefault="00383C4F" w:rsidP="003B48CA">
      <w:pPr>
        <w:rPr>
          <w:u w:val="single"/>
          <w:lang w:eastAsia="nl-NL"/>
        </w:rPr>
      </w:pPr>
      <w:r>
        <w:rPr>
          <w:u w:val="single"/>
          <w:lang w:eastAsia="nl-NL"/>
        </w:rPr>
        <w:t>Wat is er gewijzigd?</w:t>
      </w:r>
    </w:p>
    <w:p w14:paraId="32D0FAA4" w14:textId="613DC058" w:rsidR="00383C4F" w:rsidRPr="00383C4F" w:rsidRDefault="000A63F7" w:rsidP="003B48CA">
      <w:pPr>
        <w:rPr>
          <w:lang w:eastAsia="nl-NL"/>
        </w:rPr>
      </w:pPr>
      <w:r>
        <w:rPr>
          <w:lang w:eastAsia="nl-NL"/>
        </w:rPr>
        <w:t>Het veld ‘</w:t>
      </w:r>
      <w:r w:rsidRPr="000A63F7">
        <w:rPr>
          <w:lang w:eastAsia="nl-NL"/>
        </w:rPr>
        <w:t>Functienaam van primair contactpersoon bij een traject</w:t>
      </w:r>
      <w:r>
        <w:rPr>
          <w:lang w:eastAsia="nl-NL"/>
        </w:rPr>
        <w:t>’ is toegevoegd.</w:t>
      </w:r>
    </w:p>
    <w:p w14:paraId="5E154BC2" w14:textId="77777777" w:rsidR="003B48CA" w:rsidRPr="00E941E2" w:rsidRDefault="003B48CA" w:rsidP="00E941E2">
      <w:pPr>
        <w:rPr>
          <w:lang w:eastAsia="nl-NL"/>
        </w:rPr>
      </w:pPr>
    </w:p>
    <w:p w14:paraId="75954C4B" w14:textId="7B1CA468" w:rsidR="006459AF" w:rsidRDefault="00B5699B" w:rsidP="00C867C0">
      <w:pPr>
        <w:pStyle w:val="Kop2"/>
      </w:pPr>
      <w:bookmarkStart w:id="14" w:name="_Widgets_frequent_en"/>
      <w:bookmarkStart w:id="15" w:name="_Toc127266229"/>
      <w:bookmarkStart w:id="16" w:name="_Toc127440866"/>
      <w:bookmarkEnd w:id="14"/>
      <w:r>
        <w:t xml:space="preserve">XS </w:t>
      </w:r>
      <w:r w:rsidR="00770793">
        <w:t>G</w:t>
      </w:r>
      <w:r>
        <w:t>ebruiker</w:t>
      </w:r>
      <w:bookmarkEnd w:id="15"/>
      <w:bookmarkEnd w:id="16"/>
    </w:p>
    <w:p w14:paraId="04381FF2" w14:textId="74A677C2" w:rsidR="003C61AE" w:rsidRDefault="00AA09ED" w:rsidP="003C61AE">
      <w:pPr>
        <w:pStyle w:val="Kop3"/>
      </w:pPr>
      <w:bookmarkStart w:id="17" w:name="_Toc127266230"/>
      <w:bookmarkStart w:id="18" w:name="_Toc127440867"/>
      <w:r>
        <w:t xml:space="preserve">Verplaatsen </w:t>
      </w:r>
      <w:r w:rsidR="003C61AE">
        <w:t>Autorisatie</w:t>
      </w:r>
      <w:r>
        <w:t xml:space="preserve"> voor datakluis gebruikers</w:t>
      </w:r>
      <w:bookmarkEnd w:id="17"/>
      <w:bookmarkEnd w:id="18"/>
    </w:p>
    <w:p w14:paraId="782E2FD2" w14:textId="77777777" w:rsidR="003C61AE" w:rsidRPr="001F0087" w:rsidRDefault="003C61AE" w:rsidP="003C61AE">
      <w:pPr>
        <w:rPr>
          <w:u w:val="single"/>
        </w:rPr>
      </w:pPr>
      <w:r w:rsidRPr="001F0087">
        <w:rPr>
          <w:u w:val="single"/>
        </w:rPr>
        <w:t>Waarom deze wijziging?</w:t>
      </w:r>
    </w:p>
    <w:p w14:paraId="0C6115E9" w14:textId="3F9C7E88" w:rsidR="00CC17CC" w:rsidRPr="001F0087" w:rsidRDefault="003035B9" w:rsidP="003C61AE">
      <w:r w:rsidRPr="001F0087">
        <w:t xml:space="preserve">Momenteel is het niet mogelijk voor gebruikers om datakluis autorisaties uit te delen, dit kan alleen maar via </w:t>
      </w:r>
      <w:r w:rsidR="00075EE1" w:rsidRPr="001F0087">
        <w:t>supergebruikers</w:t>
      </w:r>
      <w:r w:rsidR="00373F14" w:rsidRPr="001F0087">
        <w:t xml:space="preserve">. </w:t>
      </w:r>
      <w:r w:rsidR="00CC17CC" w:rsidRPr="001F0087">
        <w:t>Deze autorisaties kunnen ingesteld worden in het beheer bij de gebruikersinstellingen.</w:t>
      </w:r>
    </w:p>
    <w:p w14:paraId="228C580C" w14:textId="77777777" w:rsidR="004233AB" w:rsidRPr="001F0087" w:rsidRDefault="00CC17CC" w:rsidP="006230C9">
      <w:pPr>
        <w:jc w:val="center"/>
      </w:pPr>
      <w:r w:rsidRPr="001F0087">
        <w:rPr>
          <w:noProof/>
        </w:rPr>
        <w:drawing>
          <wp:inline distT="0" distB="0" distL="0" distR="0" wp14:anchorId="45646A80" wp14:editId="6ED603D1">
            <wp:extent cx="5731510" cy="1329055"/>
            <wp:effectExtent l="0" t="0" r="2540" b="4445"/>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1"/>
                    <a:stretch>
                      <a:fillRect/>
                    </a:stretch>
                  </pic:blipFill>
                  <pic:spPr>
                    <a:xfrm>
                      <a:off x="0" y="0"/>
                      <a:ext cx="5731510" cy="1329055"/>
                    </a:xfrm>
                    <a:prstGeom prst="rect">
                      <a:avLst/>
                    </a:prstGeom>
                  </pic:spPr>
                </pic:pic>
              </a:graphicData>
            </a:graphic>
          </wp:inline>
        </w:drawing>
      </w:r>
    </w:p>
    <w:p w14:paraId="1EED923D" w14:textId="71AEFBC6" w:rsidR="003C61AE" w:rsidRPr="001F0087" w:rsidRDefault="004233AB" w:rsidP="003C61AE">
      <w:r w:rsidRPr="001F0087">
        <w:t>K</w:t>
      </w:r>
      <w:r w:rsidR="00373F14" w:rsidRPr="001F0087">
        <w:t>lanten zijn nu noodgedwongen om dit via supergebruikers te doen, wat vertrag</w:t>
      </w:r>
      <w:r w:rsidR="00826498" w:rsidRPr="001F0087">
        <w:t xml:space="preserve">ing/risico’s met zich mee kan brengen. </w:t>
      </w:r>
      <w:r w:rsidR="0056539C" w:rsidRPr="001F0087">
        <w:t xml:space="preserve">Vanaf deze release is het mogelijk </w:t>
      </w:r>
      <w:r w:rsidR="000B0F29" w:rsidRPr="001F0087">
        <w:t>voor niet-supergebruikers om deze feature autorisatie uit te delen.</w:t>
      </w:r>
    </w:p>
    <w:p w14:paraId="1B9865FF" w14:textId="77777777" w:rsidR="009019B5" w:rsidRPr="001F0087" w:rsidRDefault="009019B5" w:rsidP="003C61AE"/>
    <w:p w14:paraId="193191A5" w14:textId="68437EEE" w:rsidR="009019B5" w:rsidRPr="003D5279" w:rsidRDefault="009019B5" w:rsidP="009019B5">
      <w:pPr>
        <w:rPr>
          <w:u w:val="single"/>
        </w:rPr>
      </w:pPr>
      <w:r w:rsidRPr="003D5279">
        <w:rPr>
          <w:u w:val="single"/>
        </w:rPr>
        <w:t>Privacy &amp; security</w:t>
      </w:r>
    </w:p>
    <w:p w14:paraId="17B1C91A" w14:textId="60FDC8FF" w:rsidR="009019B5" w:rsidRPr="001F0087" w:rsidRDefault="000B0F29" w:rsidP="003C61AE">
      <w:r w:rsidRPr="001F0087">
        <w:t>Er zijn twee nieuwe feature autorisaties toegevoegd ter vervanging van de autorisaties die op de gebruiker vastgelegd konden worden. Gebruikers die deze rechten hadden</w:t>
      </w:r>
      <w:r w:rsidR="00A82878" w:rsidRPr="001F0087">
        <w:t xml:space="preserve"> (via gebruikersinstellingen)</w:t>
      </w:r>
      <w:r w:rsidRPr="001F0087">
        <w:t xml:space="preserve"> </w:t>
      </w:r>
      <w:r w:rsidR="00245515" w:rsidRPr="001F0087">
        <w:t>krijge</w:t>
      </w:r>
      <w:r w:rsidR="00D6091A" w:rsidRPr="001F0087">
        <w:t>n automatisch</w:t>
      </w:r>
      <w:r w:rsidRPr="001F0087">
        <w:t xml:space="preserve"> deze feature autorisatie</w:t>
      </w:r>
      <w:r w:rsidR="00D6091A" w:rsidRPr="001F0087">
        <w:t>s</w:t>
      </w:r>
      <w:r w:rsidRPr="001F0087">
        <w:t>.</w:t>
      </w:r>
    </w:p>
    <w:p w14:paraId="1B0FE6E2" w14:textId="77777777" w:rsidR="003C61AE" w:rsidRPr="001F0087" w:rsidRDefault="003C61AE" w:rsidP="003C61AE">
      <w:pPr>
        <w:rPr>
          <w:u w:val="single"/>
        </w:rPr>
      </w:pPr>
    </w:p>
    <w:p w14:paraId="4C1932D5" w14:textId="77777777" w:rsidR="003C61AE" w:rsidRPr="001F0087" w:rsidRDefault="003C61AE" w:rsidP="003C61AE">
      <w:pPr>
        <w:rPr>
          <w:u w:val="single"/>
        </w:rPr>
      </w:pPr>
      <w:r w:rsidRPr="001F0087">
        <w:rPr>
          <w:u w:val="single"/>
        </w:rPr>
        <w:t>Wat is er gewijzigd?</w:t>
      </w:r>
    </w:p>
    <w:p w14:paraId="278A6B03" w14:textId="2CA89480" w:rsidR="003C61AE" w:rsidRDefault="00531017" w:rsidP="009019B5">
      <w:r w:rsidRPr="001F0087">
        <w:t xml:space="preserve">De </w:t>
      </w:r>
      <w:r w:rsidR="00CA2D88" w:rsidRPr="001F0087">
        <w:t>huidige autor</w:t>
      </w:r>
      <w:r w:rsidR="00F9325D" w:rsidRPr="001F0087">
        <w:t xml:space="preserve">isaties </w:t>
      </w:r>
      <w:r w:rsidR="00FF2854" w:rsidRPr="001F0087">
        <w:t>in de gebruikersinstellingen zijn niet meer beschikbaar voor superbeheerders. Deze instellingen zijn nu beschikbaar gemaakt</w:t>
      </w:r>
      <w:r w:rsidR="007D524A" w:rsidRPr="001F0087">
        <w:t xml:space="preserve"> als feature autorisaties. Deze zijn te vinden in </w:t>
      </w:r>
      <w:r w:rsidR="001F0087" w:rsidRPr="001F0087">
        <w:t xml:space="preserve">Gebruikersbeheer &gt; Autorisaties &gt; </w:t>
      </w:r>
      <w:r w:rsidR="003839BF">
        <w:t>Organisation</w:t>
      </w:r>
      <w:r w:rsidR="001F0087" w:rsidRPr="001F0087">
        <w:t>. De autorisaties werken nog steeds hetzelfde als voorheen.</w:t>
      </w:r>
    </w:p>
    <w:p w14:paraId="2396B4F9" w14:textId="433FD979" w:rsidR="003839BF" w:rsidRDefault="003839BF" w:rsidP="006230C9">
      <w:pPr>
        <w:jc w:val="center"/>
      </w:pPr>
      <w:r w:rsidRPr="003839BF">
        <w:rPr>
          <w:noProof/>
        </w:rPr>
        <w:lastRenderedPageBreak/>
        <w:drawing>
          <wp:inline distT="0" distB="0" distL="0" distR="0" wp14:anchorId="0386DA77" wp14:editId="6777C319">
            <wp:extent cx="4448796" cy="150516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8796" cy="1505160"/>
                    </a:xfrm>
                    <a:prstGeom prst="rect">
                      <a:avLst/>
                    </a:prstGeom>
                  </pic:spPr>
                </pic:pic>
              </a:graphicData>
            </a:graphic>
          </wp:inline>
        </w:drawing>
      </w:r>
    </w:p>
    <w:p w14:paraId="0425E7F4" w14:textId="12CC34F3" w:rsidR="00BE1267" w:rsidRPr="001F0087" w:rsidRDefault="00F4130F" w:rsidP="00BE1267">
      <w:pPr>
        <w:pStyle w:val="Kop3"/>
      </w:pPr>
      <w:bookmarkStart w:id="19" w:name="_Toc127266231"/>
      <w:bookmarkStart w:id="20" w:name="_Toc127440868"/>
      <w:r w:rsidRPr="001F0087">
        <w:t>Registratie van medewerker aantal/fte van een werkgever</w:t>
      </w:r>
      <w:bookmarkEnd w:id="19"/>
      <w:bookmarkEnd w:id="20"/>
    </w:p>
    <w:p w14:paraId="3D4030B1" w14:textId="77777777" w:rsidR="00BE1267" w:rsidRPr="00BE1267" w:rsidRDefault="00BE1267" w:rsidP="00BE1267">
      <w:pPr>
        <w:rPr>
          <w:u w:val="single"/>
        </w:rPr>
      </w:pPr>
      <w:r w:rsidRPr="00BE1267">
        <w:rPr>
          <w:u w:val="single"/>
        </w:rPr>
        <w:t>Waarom deze wijzigingen?</w:t>
      </w:r>
    </w:p>
    <w:p w14:paraId="6298C0DA" w14:textId="77777777" w:rsidR="00BE1267" w:rsidRDefault="00BE1267" w:rsidP="00BE1267">
      <w:r>
        <w:t>De mogelijkheid voor registratie van medewerker aantallen/FTE van een werkgever is toegevoegd aan de XpertSuite. Dit maakt het voor alle klanten mogelijk om deze aantallen te registreren en inzichtelijk te maken in het werkgever dossier (en bij een werknemer dossier via het werkgever klantbeeld). Deze kunnen gebruikt worden voor facturatie via CMM, rapportages en het berekenen van verzuimcijfers.</w:t>
      </w:r>
    </w:p>
    <w:p w14:paraId="192B6123" w14:textId="77777777" w:rsidR="00BE1267" w:rsidRDefault="00BE1267" w:rsidP="00BE1267">
      <w:r>
        <w:t>In de toekomst willen we deze registratie van medewerker aantallen en FTE breder gaan gebruiken voor bijvoorbeeld het berekenen van de verzuimcijfers en andere rapportages.</w:t>
      </w:r>
    </w:p>
    <w:p w14:paraId="303A2B72" w14:textId="77777777" w:rsidR="00BE1267" w:rsidRDefault="00BE1267" w:rsidP="00BE1267"/>
    <w:p w14:paraId="42A182F0" w14:textId="77777777" w:rsidR="00BE1267" w:rsidRDefault="00BE1267" w:rsidP="00BE1267">
      <w:r>
        <w:t>Voorheen was het registreren van deze aantallen enkel mogelijk binnen de Contractmanagement module. Klanten die al gebruik maken van de medewerker aantallen bij het factureren van abonnementsgelden dienen vanaf deze release de medewerker aantallen in het nieuwe scherm te registreren. Bestaande peilingen zijn overgenomen in de nieuwe functionaliteit.</w:t>
      </w:r>
    </w:p>
    <w:p w14:paraId="492918D0" w14:textId="77777777" w:rsidR="00BE1267" w:rsidRDefault="00BE1267" w:rsidP="00BE1267"/>
    <w:p w14:paraId="22B0461C" w14:textId="006962BB" w:rsidR="00E13B65" w:rsidRDefault="00BE1267" w:rsidP="00AA09ED">
      <w:r>
        <w:t>Voor de klanten die gebruik maken van de Contractmanagement module vervallen vanaf deze release de klassieke schermen onder ‘Beheren klanten’. Met de uitbreiding van medewerker aantallen in deze release is de functionaliteit uit dit klassieke scherm geheel beschikbaar vanuit de moderne werkgever beheer schermen van de XpertSuite.</w:t>
      </w:r>
    </w:p>
    <w:p w14:paraId="427894B0" w14:textId="77777777" w:rsidR="009019B5" w:rsidRDefault="009019B5" w:rsidP="00AA09ED">
      <w:pPr>
        <w:rPr>
          <w:u w:val="single"/>
        </w:rPr>
      </w:pPr>
    </w:p>
    <w:p w14:paraId="0C6AD405" w14:textId="7859A8DE" w:rsidR="00695E9F" w:rsidRPr="00695E9F" w:rsidRDefault="00695E9F" w:rsidP="00695E9F">
      <w:pPr>
        <w:rPr>
          <w:u w:val="single"/>
        </w:rPr>
      </w:pPr>
      <w:r w:rsidRPr="00695E9F">
        <w:rPr>
          <w:u w:val="single"/>
        </w:rPr>
        <w:t>Wat is er gewijzigd?</w:t>
      </w:r>
    </w:p>
    <w:p w14:paraId="79548992" w14:textId="77777777" w:rsidR="00695E9F" w:rsidRPr="00695E9F" w:rsidRDefault="00695E9F" w:rsidP="00695E9F">
      <w:pPr>
        <w:rPr>
          <w:b/>
          <w:bCs/>
        </w:rPr>
      </w:pPr>
      <w:r w:rsidRPr="00695E9F">
        <w:rPr>
          <w:b/>
          <w:bCs/>
        </w:rPr>
        <w:t>Gebruik van peiling aantal medewerkers</w:t>
      </w:r>
    </w:p>
    <w:p w14:paraId="3B2EAA5D" w14:textId="77777777" w:rsidR="00695E9F" w:rsidRDefault="00695E9F" w:rsidP="00695E9F">
      <w:r>
        <w:t>Vanaf deze release is er een nieuw begrip geïntroduceerd rondom de registratie van het aantal medewerkers. Bij het registreren kan de gebruiker kiezen of er een ‘Algemene peiling’ of een ‘Peiling voor een specifieke toepassing’ geregistreerd wordt.</w:t>
      </w:r>
    </w:p>
    <w:p w14:paraId="665296D3" w14:textId="1CF75F47" w:rsidR="00785967" w:rsidRDefault="00785967" w:rsidP="00695E9F">
      <w:r w:rsidRPr="00A36BC2">
        <w:rPr>
          <w:noProof/>
        </w:rPr>
        <w:drawing>
          <wp:inline distT="0" distB="0" distL="0" distR="0" wp14:anchorId="590EEBE0" wp14:editId="2C7BDC59">
            <wp:extent cx="5200650" cy="690578"/>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212811" cy="692193"/>
                    </a:xfrm>
                    <a:prstGeom prst="rect">
                      <a:avLst/>
                    </a:prstGeom>
                    <a:ln>
                      <a:solidFill>
                        <a:schemeClr val="bg2"/>
                      </a:solidFill>
                    </a:ln>
                  </pic:spPr>
                </pic:pic>
              </a:graphicData>
            </a:graphic>
          </wp:inline>
        </w:drawing>
      </w:r>
    </w:p>
    <w:p w14:paraId="6F02F9BE" w14:textId="0314D866" w:rsidR="00695E9F" w:rsidRDefault="00695E9F" w:rsidP="00695E9F"/>
    <w:p w14:paraId="6033DF03" w14:textId="77777777" w:rsidR="00695E9F" w:rsidRDefault="00695E9F" w:rsidP="00695E9F">
      <w:r>
        <w:t>Een ‘Algemene peiling’ is de standaard manier van registreren van een peiling. Hierbij voer je de daadwerkelijke medewerker aantallen en aantal FTE van de werkgever op de peildatum in. Afwijken van een algemene peiling is enkel nodig als je een ander aantal medewerkers wil hanteren voor een specifieke toepassing (zoals de facturatie van abonnementsgelden).</w:t>
      </w:r>
    </w:p>
    <w:p w14:paraId="40FF72FF" w14:textId="77777777" w:rsidR="00695E9F" w:rsidRDefault="00695E9F" w:rsidP="00695E9F"/>
    <w:p w14:paraId="7DD314FD" w14:textId="101A4DAA" w:rsidR="00291F87" w:rsidRDefault="00695E9F" w:rsidP="00695E9F">
      <w:r>
        <w:lastRenderedPageBreak/>
        <w:t>Een ‘Peiling voor een specifieke toepassing’ wordt gebruikt als je voor een specifieke toepassing wil afwijken van de algemene peiling. De enige specifieke toepassing die gekozen kan worden op dit moment is de facturatie van abonnementsgelden. Als er geen ander aantal medewerkers gehanteerd wordt voor deze toepassing, dan is de aanvullende registratie niet nodig.</w:t>
      </w:r>
    </w:p>
    <w:p w14:paraId="14FF2090" w14:textId="77777777" w:rsidR="00291F87" w:rsidRDefault="00291F87" w:rsidP="00695E9F"/>
    <w:p w14:paraId="22EB729C" w14:textId="091CB0B3" w:rsidR="00695E9F" w:rsidRDefault="00291F87" w:rsidP="00695E9F">
      <w:r>
        <w:t xml:space="preserve">Als er op </w:t>
      </w:r>
      <w:r w:rsidR="00785967">
        <w:t xml:space="preserve">dezelfde </w:t>
      </w:r>
      <w:r>
        <w:t xml:space="preserve">peildatum zowel een ‘Algemene peiling’ is geregistreerd als een ‘Peiling voor een specifieke toepassing’ met toepassing ‘Facturatie CMM’, dan wordt voor de facturatie van abonnementsgelden de registratie specifiek voor de toepassing </w:t>
      </w:r>
      <w:r w:rsidR="00785967">
        <w:t>als leidend gezien.</w:t>
      </w:r>
    </w:p>
    <w:p w14:paraId="3D989992" w14:textId="77777777" w:rsidR="00695E9F" w:rsidRDefault="00695E9F" w:rsidP="00695E9F"/>
    <w:p w14:paraId="14C35E79" w14:textId="3EAC6D3B" w:rsidR="00695E9F" w:rsidRDefault="00695E9F" w:rsidP="00695E9F">
      <w:r>
        <w:t xml:space="preserve">In de toekomst worden hier extra toepassingen toegevoegd zodra een functionaliteit van de </w:t>
      </w:r>
      <w:r w:rsidR="00841BDA">
        <w:t>Xpert Suite</w:t>
      </w:r>
      <w:r>
        <w:t>gebruik gaat maken van de medewerker aantallen. Zoals bijvoorbeeld verzuimcijfers &amp; rapportages, die op dit moment op andere gegevens zoals dienstverbandregistratie zijn gebaseerd.</w:t>
      </w:r>
    </w:p>
    <w:p w14:paraId="7E45C878" w14:textId="77777777" w:rsidR="00785967" w:rsidRDefault="00785967" w:rsidP="00695E9F"/>
    <w:p w14:paraId="221F351C" w14:textId="77777777" w:rsidR="00785967" w:rsidRPr="00785967" w:rsidRDefault="00785967" w:rsidP="00785967">
      <w:pPr>
        <w:rPr>
          <w:b/>
          <w:bCs/>
        </w:rPr>
      </w:pPr>
      <w:r w:rsidRPr="00785967">
        <w:rPr>
          <w:b/>
          <w:bCs/>
        </w:rPr>
        <w:t>Soort registratie van aantal medewerkers</w:t>
      </w:r>
    </w:p>
    <w:p w14:paraId="22454705" w14:textId="77777777" w:rsidR="00785967" w:rsidRDefault="00785967" w:rsidP="00785967">
      <w:r>
        <w:t>Vanaf deze release kan er onderscheid gemaakt worden in het soort registratie van aantal medewerkers. Bij het registreren kan er gekozen worden voor het registreren van ‘Totaal aantal’, ‘aantal per categorie met een opgeteld totaal’ en ‘aantal zonder totaal’.</w:t>
      </w:r>
    </w:p>
    <w:p w14:paraId="56C2481B" w14:textId="77777777" w:rsidR="00785967" w:rsidRDefault="00785967" w:rsidP="00785967"/>
    <w:p w14:paraId="765523F9" w14:textId="77777777" w:rsidR="00785967" w:rsidRDefault="00785967" w:rsidP="00785967">
      <w:r>
        <w:t>Een ‘Totaal aantal medewerkers’ kan gebruikt worden als er enkel een registratie van het totaal aantal medewerkers en/of totaal aantal FTE benodigd is.</w:t>
      </w:r>
    </w:p>
    <w:p w14:paraId="3B520470" w14:textId="77777777" w:rsidR="00785967" w:rsidRDefault="00785967" w:rsidP="00785967"/>
    <w:p w14:paraId="548115A0" w14:textId="2BA5B44B" w:rsidR="00785967" w:rsidRDefault="00785967" w:rsidP="00785967">
      <w:r>
        <w:t xml:space="preserve">Een ‘aantal per categorie’ met of zonder berekend totaal kan gebruikt worden als er een categorisering van aantal medewerkers benodigd is. Met name voor klanten die abonnementsgelden factureren en daarbij gebruik maken van de uitsplitsing van </w:t>
      </w:r>
      <w:r w:rsidR="00E13B65">
        <w:t xml:space="preserve">aantal </w:t>
      </w:r>
      <w:r>
        <w:t>voltijd, deeltijd en oproepkracht medewerkers.</w:t>
      </w:r>
    </w:p>
    <w:p w14:paraId="77278C44" w14:textId="77777777" w:rsidR="00785967" w:rsidRDefault="00785967" w:rsidP="00785967"/>
    <w:p w14:paraId="692CF9D8" w14:textId="433CF12F" w:rsidR="00785967" w:rsidRDefault="00785967" w:rsidP="00785967">
      <w:r>
        <w:t>In de toekomst willen we de registratie per categorie verder onderzoeken om te bepalen of hierin een verdere uitbreiding mogelijk is. Bijvoorbeeld zodat er ook een andere uitsplitsing gebruikt kan worden voor factureren en/of rapporteren.</w:t>
      </w:r>
    </w:p>
    <w:p w14:paraId="6BF6DB25" w14:textId="77777777" w:rsidR="00E13B65" w:rsidRDefault="00E13B65" w:rsidP="00785967"/>
    <w:p w14:paraId="48255A99" w14:textId="77777777" w:rsidR="00FA4EFB" w:rsidRDefault="00FA4EFB">
      <w:pPr>
        <w:spacing w:after="160" w:line="259" w:lineRule="auto"/>
        <w:rPr>
          <w:b/>
          <w:bCs/>
        </w:rPr>
      </w:pPr>
      <w:r>
        <w:rPr>
          <w:b/>
          <w:bCs/>
        </w:rPr>
        <w:br w:type="page"/>
      </w:r>
    </w:p>
    <w:p w14:paraId="6B0FEA00" w14:textId="1C7ED104" w:rsidR="00E13B65" w:rsidRPr="00E13B65" w:rsidRDefault="00E13B65" w:rsidP="00E13B65">
      <w:pPr>
        <w:rPr>
          <w:b/>
          <w:bCs/>
        </w:rPr>
      </w:pPr>
      <w:r w:rsidRPr="00E13B65">
        <w:rPr>
          <w:b/>
          <w:bCs/>
        </w:rPr>
        <w:lastRenderedPageBreak/>
        <w:t>Overzicht van aantal medewerkers</w:t>
      </w:r>
    </w:p>
    <w:p w14:paraId="1A64E8BF" w14:textId="77777777" w:rsidR="00E13B65" w:rsidRDefault="00E13B65" w:rsidP="00E13B65">
      <w:r>
        <w:t>Voor gebruikers die geautoriseerd zijn voor het inzien van medewerker aantallen komt een overzicht beschikbaar waarin de peilingen zichtbaar zijn. In het nieuwe overzicht van peilingen van aantal medewerkers is per peiling inzichtelijk:</w:t>
      </w:r>
    </w:p>
    <w:p w14:paraId="4360EC65" w14:textId="77777777" w:rsidR="00E13B65" w:rsidRDefault="00E13B65" w:rsidP="007671CB">
      <w:pPr>
        <w:pStyle w:val="Lijstalinea"/>
        <w:numPr>
          <w:ilvl w:val="0"/>
          <w:numId w:val="41"/>
        </w:numPr>
        <w:spacing w:before="60" w:after="60" w:line="276" w:lineRule="auto"/>
        <w:ind w:left="714" w:hanging="357"/>
      </w:pPr>
      <w:r>
        <w:t>Waarvoor de peiling gebruikt wordt in de XpertSuite</w:t>
      </w:r>
    </w:p>
    <w:p w14:paraId="175EFD6B" w14:textId="77777777" w:rsidR="00E13B65" w:rsidRDefault="00E13B65" w:rsidP="007671CB">
      <w:pPr>
        <w:pStyle w:val="Lijstalinea"/>
        <w:numPr>
          <w:ilvl w:val="0"/>
          <w:numId w:val="41"/>
        </w:numPr>
        <w:spacing w:before="60" w:after="60" w:line="276" w:lineRule="auto"/>
        <w:ind w:left="714" w:hanging="357"/>
      </w:pPr>
      <w:r>
        <w:t>Totaal aantal medewerkers van de werkgever</w:t>
      </w:r>
    </w:p>
    <w:p w14:paraId="775E15B6" w14:textId="77777777" w:rsidR="00E13B65" w:rsidRDefault="00E13B65" w:rsidP="007671CB">
      <w:pPr>
        <w:pStyle w:val="Lijstalinea"/>
        <w:numPr>
          <w:ilvl w:val="0"/>
          <w:numId w:val="41"/>
        </w:numPr>
        <w:spacing w:before="60" w:after="60" w:line="276" w:lineRule="auto"/>
        <w:ind w:left="714" w:hanging="357"/>
      </w:pPr>
      <w:r>
        <w:t>Totaal aantal FTE van de werkgever</w:t>
      </w:r>
    </w:p>
    <w:p w14:paraId="3B417308" w14:textId="2699DA72" w:rsidR="00E13B65" w:rsidRDefault="00E13B65" w:rsidP="007671CB">
      <w:pPr>
        <w:pStyle w:val="Lijstalinea"/>
        <w:numPr>
          <w:ilvl w:val="0"/>
          <w:numId w:val="41"/>
        </w:numPr>
        <w:spacing w:before="60" w:after="60" w:line="276" w:lineRule="auto"/>
        <w:ind w:left="714" w:hanging="357"/>
      </w:pPr>
      <w:r>
        <w:t>Aantal medewerkers/aantal FTE per categorie, voor categorieën: Voltijd, Deeltijd &amp; Oproepkracht</w:t>
      </w:r>
    </w:p>
    <w:p w14:paraId="58E6CCDA" w14:textId="77777777" w:rsidR="00E13B65" w:rsidRDefault="00E13B65" w:rsidP="00E13B65"/>
    <w:p w14:paraId="294DA3F5" w14:textId="77777777" w:rsidR="00E13B65" w:rsidRDefault="00E13B65" w:rsidP="00E13B65">
      <w:r>
        <w:t>De gebruikers met toegang tot dit overzicht kunnen, afhankelijk van hun andere autorisaties &amp; inrichting, dit overzicht benaderen vanuit:</w:t>
      </w:r>
    </w:p>
    <w:p w14:paraId="058ED90A" w14:textId="77777777" w:rsidR="00E13B65" w:rsidRDefault="00E13B65" w:rsidP="007671CB">
      <w:pPr>
        <w:pStyle w:val="Lijstalinea"/>
        <w:numPr>
          <w:ilvl w:val="0"/>
          <w:numId w:val="41"/>
        </w:numPr>
        <w:spacing w:before="60" w:after="60" w:line="276" w:lineRule="auto"/>
        <w:ind w:left="714" w:hanging="357"/>
      </w:pPr>
      <w:r>
        <w:t>Werkgeverbeheer</w:t>
      </w:r>
    </w:p>
    <w:p w14:paraId="2E988372" w14:textId="77777777" w:rsidR="00E13B65" w:rsidRDefault="00E13B65" w:rsidP="007671CB">
      <w:pPr>
        <w:pStyle w:val="Lijstalinea"/>
        <w:numPr>
          <w:ilvl w:val="0"/>
          <w:numId w:val="41"/>
        </w:numPr>
        <w:spacing w:before="60" w:after="60" w:line="276" w:lineRule="auto"/>
        <w:ind w:left="714" w:hanging="357"/>
      </w:pPr>
      <w:r>
        <w:t>Widget ingericht voor de gebruiker in het werkgeverdossier</w:t>
      </w:r>
    </w:p>
    <w:p w14:paraId="718BA0AE" w14:textId="3B791146" w:rsidR="00E13B65" w:rsidRDefault="00E13B65" w:rsidP="007671CB">
      <w:pPr>
        <w:pStyle w:val="Lijstalinea"/>
        <w:numPr>
          <w:ilvl w:val="0"/>
          <w:numId w:val="41"/>
        </w:numPr>
        <w:spacing w:before="60" w:after="60" w:line="276" w:lineRule="auto"/>
        <w:ind w:left="714" w:hanging="357"/>
      </w:pPr>
      <w:r>
        <w:t>Widget ingericht in het werkgever klantbeeld</w:t>
      </w:r>
    </w:p>
    <w:p w14:paraId="6E465044" w14:textId="77777777" w:rsidR="00785967" w:rsidRDefault="00785967" w:rsidP="00695E9F"/>
    <w:p w14:paraId="009683B6" w14:textId="27208DA4" w:rsidR="004C6187" w:rsidRDefault="000A4663" w:rsidP="000A4663">
      <w:pPr>
        <w:jc w:val="center"/>
      </w:pPr>
      <w:r w:rsidRPr="000A4663">
        <w:rPr>
          <w:noProof/>
        </w:rPr>
        <w:drawing>
          <wp:inline distT="0" distB="0" distL="0" distR="0" wp14:anchorId="26E69AF4" wp14:editId="44568199">
            <wp:extent cx="5731510" cy="1466215"/>
            <wp:effectExtent l="0" t="0" r="2540" b="635"/>
            <wp:docPr id="16" name="Picture 16"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email&#10;&#10;Description automatically generated"/>
                    <pic:cNvPicPr/>
                  </pic:nvPicPr>
                  <pic:blipFill>
                    <a:blip r:embed="rId14"/>
                    <a:stretch>
                      <a:fillRect/>
                    </a:stretch>
                  </pic:blipFill>
                  <pic:spPr>
                    <a:xfrm>
                      <a:off x="0" y="0"/>
                      <a:ext cx="5731510" cy="1466215"/>
                    </a:xfrm>
                    <a:prstGeom prst="rect">
                      <a:avLst/>
                    </a:prstGeom>
                  </pic:spPr>
                </pic:pic>
              </a:graphicData>
            </a:graphic>
          </wp:inline>
        </w:drawing>
      </w:r>
    </w:p>
    <w:p w14:paraId="7F53C054" w14:textId="77777777" w:rsidR="004C6187" w:rsidRDefault="004C6187" w:rsidP="00695E9F"/>
    <w:p w14:paraId="2741A1BE" w14:textId="77777777" w:rsidR="00FA4EFB" w:rsidRDefault="00FA4EFB">
      <w:pPr>
        <w:spacing w:after="160" w:line="259" w:lineRule="auto"/>
        <w:rPr>
          <w:b/>
          <w:bCs/>
        </w:rPr>
      </w:pPr>
      <w:r>
        <w:rPr>
          <w:b/>
          <w:bCs/>
        </w:rPr>
        <w:br w:type="page"/>
      </w:r>
    </w:p>
    <w:p w14:paraId="703A3728" w14:textId="65C08F2D" w:rsidR="007A5C1C" w:rsidRPr="007A5C1C" w:rsidRDefault="007A5C1C" w:rsidP="007A5C1C">
      <w:pPr>
        <w:rPr>
          <w:b/>
          <w:bCs/>
        </w:rPr>
      </w:pPr>
      <w:r w:rsidRPr="007A5C1C">
        <w:rPr>
          <w:b/>
          <w:bCs/>
        </w:rPr>
        <w:lastRenderedPageBreak/>
        <w:t>Registratie van aantal medewerkers</w:t>
      </w:r>
    </w:p>
    <w:p w14:paraId="0462F791" w14:textId="77777777" w:rsidR="007A5C1C" w:rsidRDefault="007A5C1C" w:rsidP="007A5C1C">
      <w:r>
        <w:t>Voor gebruikers die naast het inzien van medewerker aantallen ook geautoriseerd zijn voor het toevoegen, bewerken en verwijderen van peilingen zijn de volgende opties beschikbaar:</w:t>
      </w:r>
    </w:p>
    <w:p w14:paraId="70E84FDE" w14:textId="77777777" w:rsidR="007A5C1C" w:rsidRDefault="007A5C1C" w:rsidP="00A6425E">
      <w:pPr>
        <w:pStyle w:val="Lijstalinea"/>
        <w:numPr>
          <w:ilvl w:val="0"/>
          <w:numId w:val="41"/>
        </w:numPr>
        <w:spacing w:before="60" w:after="60" w:line="276" w:lineRule="auto"/>
        <w:ind w:left="714" w:hanging="357"/>
      </w:pPr>
      <w:r>
        <w:t>In het scherm is een knop aanwezig voor het toevoegen van een medewerker aantal-peiling. In het vervolgscherm kunnen peilingen worden geregistreerd (peildatum na vandaag).</w:t>
      </w:r>
    </w:p>
    <w:p w14:paraId="5B3A2E65" w14:textId="13DF19AA" w:rsidR="007A5C1C" w:rsidRDefault="007A5C1C" w:rsidP="00A6425E">
      <w:pPr>
        <w:pStyle w:val="Lijstalinea"/>
        <w:numPr>
          <w:ilvl w:val="0"/>
          <w:numId w:val="41"/>
        </w:numPr>
        <w:spacing w:before="60" w:after="60" w:line="276" w:lineRule="auto"/>
        <w:ind w:left="714" w:hanging="357"/>
      </w:pPr>
      <w:r>
        <w:t>Daarnaast is er per geregistreerde peiling die nog niet is ingegaan een menu beschikbaar met de opties om deze te bewerken of verwijderen (bewerken of verwijderen is enkel mogelijk bij peilingen die nog niet zijn ingegaan).</w:t>
      </w:r>
    </w:p>
    <w:p w14:paraId="6212BA2C" w14:textId="77777777" w:rsidR="007A5C1C" w:rsidRDefault="007A5C1C" w:rsidP="007A5C1C"/>
    <w:p w14:paraId="037D0FE4" w14:textId="77777777" w:rsidR="007A5C1C" w:rsidRDefault="007A5C1C" w:rsidP="007A5C1C">
      <w:r>
        <w:t>Corrigeren van een peiling van medewerker aantallen met terugwerkende kracht kan een grote impact hebben op de situaties waarbij de aantallen zijn gebruikt, zoals facturatie en in de toekomst rapportages en verzuimcijfers. Omdat er in dat geval aanvullende processen voor correcties benodigd zijn, is het enkel mogelijk om peilingen na vandaag te registreren.</w:t>
      </w:r>
    </w:p>
    <w:p w14:paraId="6FD75280" w14:textId="77777777" w:rsidR="007A5C1C" w:rsidRDefault="007A5C1C" w:rsidP="007A5C1C"/>
    <w:p w14:paraId="3284ECF1" w14:textId="77777777" w:rsidR="007A5C1C" w:rsidRDefault="007A5C1C" w:rsidP="007A5C1C">
      <w:r>
        <w:t>Voorbeeld: Bij het factureren van abonnementsgelden zou het corrigeren van de medewerker aantallen betekenen dat er correctie factureren aangemaakt moeten worden. Het aanmaken van deze correctie facturen is op dit moment niet mogelijk in de XpertSuite.</w:t>
      </w:r>
    </w:p>
    <w:p w14:paraId="4B2D0C02" w14:textId="77777777" w:rsidR="00FA4EFB" w:rsidRDefault="00FA4EFB" w:rsidP="007A5C1C"/>
    <w:p w14:paraId="50088ADE" w14:textId="32F892F0" w:rsidR="004F2423" w:rsidRDefault="004F2423" w:rsidP="00FA4EFB">
      <w:pPr>
        <w:spacing w:after="160" w:line="259" w:lineRule="auto"/>
        <w:jc w:val="center"/>
      </w:pPr>
      <w:r w:rsidRPr="004F2423">
        <w:rPr>
          <w:noProof/>
        </w:rPr>
        <w:drawing>
          <wp:inline distT="0" distB="0" distL="0" distR="0" wp14:anchorId="0529CD18" wp14:editId="4E30AF2B">
            <wp:extent cx="3602062" cy="4676775"/>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5"/>
                    <a:stretch>
                      <a:fillRect/>
                    </a:stretch>
                  </pic:blipFill>
                  <pic:spPr>
                    <a:xfrm>
                      <a:off x="0" y="0"/>
                      <a:ext cx="3611590" cy="4689146"/>
                    </a:xfrm>
                    <a:prstGeom prst="rect">
                      <a:avLst/>
                    </a:prstGeom>
                  </pic:spPr>
                </pic:pic>
              </a:graphicData>
            </a:graphic>
          </wp:inline>
        </w:drawing>
      </w:r>
    </w:p>
    <w:p w14:paraId="19A7819B" w14:textId="2E67A9F2" w:rsidR="003C0F0C" w:rsidRDefault="003C0F0C">
      <w:pPr>
        <w:spacing w:after="160" w:line="259" w:lineRule="auto"/>
      </w:pPr>
    </w:p>
    <w:p w14:paraId="72B180E5" w14:textId="469D7750" w:rsidR="00296FDC" w:rsidRPr="00FA4EFB" w:rsidRDefault="00296FDC" w:rsidP="00FA4EFB">
      <w:pPr>
        <w:spacing w:after="160" w:line="259" w:lineRule="auto"/>
      </w:pPr>
      <w:r>
        <w:br w:type="page"/>
      </w:r>
      <w:r w:rsidRPr="00296FDC">
        <w:rPr>
          <w:b/>
          <w:bCs/>
        </w:rPr>
        <w:lastRenderedPageBreak/>
        <w:t>Widget voor inzage in aantal medewerkers</w:t>
      </w:r>
    </w:p>
    <w:p w14:paraId="1EAAC15D" w14:textId="77777777" w:rsidR="00296FDC" w:rsidRDefault="00296FDC" w:rsidP="00296FDC">
      <w:r>
        <w:t>De gebruikers waarvoor de widget is ingericht kunnen de vandaag geldige peiling van medewerker aantallen inzien op het werkgever dossier of in het klantbeeld. In de widget wordt daarnaast weergegeven of er voor vandaag andere geldige peilingen zijn voor specifieke toepassingen van de XpertSuite. Hiermee krijgt de gebruiker in 1 oogopslag inzage in de huidige situatie.</w:t>
      </w:r>
    </w:p>
    <w:p w14:paraId="17C8BD1E" w14:textId="77777777" w:rsidR="00296FDC" w:rsidRDefault="00296FDC" w:rsidP="00296FDC"/>
    <w:p w14:paraId="2E67ABEE" w14:textId="19D1DE06" w:rsidR="005847A8" w:rsidRDefault="003508FF" w:rsidP="003508FF">
      <w:pPr>
        <w:jc w:val="center"/>
      </w:pPr>
      <w:r w:rsidRPr="003508FF">
        <w:rPr>
          <w:noProof/>
        </w:rPr>
        <w:drawing>
          <wp:inline distT="0" distB="0" distL="0" distR="0" wp14:anchorId="233F4BA5" wp14:editId="4E45CD03">
            <wp:extent cx="4648849" cy="4591691"/>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6"/>
                    <a:stretch>
                      <a:fillRect/>
                    </a:stretch>
                  </pic:blipFill>
                  <pic:spPr>
                    <a:xfrm>
                      <a:off x="0" y="0"/>
                      <a:ext cx="4648849" cy="4591691"/>
                    </a:xfrm>
                    <a:prstGeom prst="rect">
                      <a:avLst/>
                    </a:prstGeom>
                  </pic:spPr>
                </pic:pic>
              </a:graphicData>
            </a:graphic>
          </wp:inline>
        </w:drawing>
      </w:r>
    </w:p>
    <w:p w14:paraId="3A98EDCE" w14:textId="77777777" w:rsidR="005847A8" w:rsidRDefault="005847A8" w:rsidP="00296FDC"/>
    <w:p w14:paraId="679BCDF6" w14:textId="09A37F41" w:rsidR="003D5279" w:rsidRDefault="003D5279" w:rsidP="003D5279">
      <w:pPr>
        <w:pStyle w:val="Kop3"/>
      </w:pPr>
      <w:bookmarkStart w:id="21" w:name="_Toc127440869"/>
      <w:bookmarkStart w:id="22" w:name="_Toc127266232"/>
      <w:r>
        <w:t>Voorbereiding vertaalbaarheid adviesteksten trajecten</w:t>
      </w:r>
      <w:bookmarkEnd w:id="21"/>
    </w:p>
    <w:p w14:paraId="3821FBC5" w14:textId="6E525EA0" w:rsidR="00CE6C6B" w:rsidRPr="005C55B1" w:rsidRDefault="00CE6C6B" w:rsidP="003D5279">
      <w:pPr>
        <w:rPr>
          <w:u w:val="single"/>
        </w:rPr>
      </w:pPr>
      <w:r w:rsidRPr="005C55B1">
        <w:rPr>
          <w:u w:val="single"/>
        </w:rPr>
        <w:t>Waarom deze wijziging?</w:t>
      </w:r>
    </w:p>
    <w:p w14:paraId="79AA60FF" w14:textId="2E1425F5" w:rsidR="00E12542" w:rsidRDefault="004E3247" w:rsidP="003D5279">
      <w:r>
        <w:t>We hebben ook de stap gezet om de adviesteksten</w:t>
      </w:r>
      <w:r w:rsidR="00CE6C6B">
        <w:t xml:space="preserve"> en namen</w:t>
      </w:r>
      <w:r>
        <w:t xml:space="preserve"> van protocollen</w:t>
      </w:r>
      <w:r w:rsidR="0056792E">
        <w:t xml:space="preserve"> vertaalbaar te maken</w:t>
      </w:r>
      <w:r w:rsidR="002F40B7">
        <w:t>, en veranderbaar in beheer</w:t>
      </w:r>
      <w:r w:rsidR="0056792E">
        <w:t xml:space="preserve">. </w:t>
      </w:r>
      <w:r w:rsidR="00E12542">
        <w:t xml:space="preserve">We gaan deze </w:t>
      </w:r>
      <w:r w:rsidR="00BA3B4D">
        <w:t>vertaalbaarheid</w:t>
      </w:r>
      <w:r w:rsidR="00C05014">
        <w:t xml:space="preserve"> niet meer doorvoeren in oude versies van ziekmelden</w:t>
      </w:r>
      <w:r w:rsidR="00BA3B4D">
        <w:t>, trajectoverzichten</w:t>
      </w:r>
      <w:r w:rsidR="00C05014">
        <w:t xml:space="preserve"> en trajectmutaties, </w:t>
      </w:r>
      <w:r w:rsidR="00BA3B4D">
        <w:t>dus we maken dit nu nog niet beheerbaar, m</w:t>
      </w:r>
      <w:r w:rsidR="005C55B1">
        <w:t>aar voorbereidingen worden nu doorgevoerd.</w:t>
      </w:r>
    </w:p>
    <w:p w14:paraId="15774566" w14:textId="77777777" w:rsidR="005C55B1" w:rsidRDefault="005C55B1" w:rsidP="003D5279"/>
    <w:p w14:paraId="2E83E9C4" w14:textId="77777777" w:rsidR="005C55B1" w:rsidRPr="00695E9F" w:rsidRDefault="005C55B1" w:rsidP="005C55B1">
      <w:pPr>
        <w:rPr>
          <w:u w:val="single"/>
        </w:rPr>
      </w:pPr>
      <w:r w:rsidRPr="00695E9F">
        <w:rPr>
          <w:u w:val="single"/>
        </w:rPr>
        <w:t>Wat is er gewijzigd?</w:t>
      </w:r>
    </w:p>
    <w:p w14:paraId="30CD49E2" w14:textId="7E4EE9E4" w:rsidR="003A70B2" w:rsidRPr="003D5279" w:rsidRDefault="0056792E" w:rsidP="003D5279">
      <w:r>
        <w:t xml:space="preserve">Om dit te doen zijn de bestaande </w:t>
      </w:r>
      <w:r w:rsidR="005C55B1">
        <w:t xml:space="preserve">advies </w:t>
      </w:r>
      <w:r>
        <w:t>teksten omgezet</w:t>
      </w:r>
      <w:r w:rsidR="00CE6C6B">
        <w:t xml:space="preserve"> van </w:t>
      </w:r>
      <w:r w:rsidR="003D16B7">
        <w:t>html naar markdown</w:t>
      </w:r>
      <w:r>
        <w:t>, zodat deze makkelijk door de beheerder zelf aan te passen is. Bij hele complexe advies</w:t>
      </w:r>
      <w:r w:rsidR="003E75CA">
        <w:t xml:space="preserve"> </w:t>
      </w:r>
      <w:r>
        <w:t>teksten bij ziekmelden, beter melden, zwangerschap en traject starten kan het dus voorkomen dat een adviestekst</w:t>
      </w:r>
      <w:r w:rsidR="00225A4B">
        <w:t xml:space="preserve"> er</w:t>
      </w:r>
      <w:r>
        <w:t xml:space="preserve"> niet exact hetzelfde uit ziet.</w:t>
      </w:r>
    </w:p>
    <w:p w14:paraId="47AA2155" w14:textId="68107997" w:rsidR="46C94DFA" w:rsidRDefault="46C94DFA" w:rsidP="46C94DFA"/>
    <w:p w14:paraId="3AD7BB14" w14:textId="7CFCB118" w:rsidR="35D4A16D" w:rsidRDefault="35D4A16D" w:rsidP="46C94DFA">
      <w:pPr>
        <w:pStyle w:val="Kop3"/>
      </w:pPr>
      <w:bookmarkStart w:id="23" w:name="_Toc127440870"/>
      <w:r>
        <w:t>Tekstuele wijzigingen binnen de inlogpagina</w:t>
      </w:r>
      <w:bookmarkEnd w:id="23"/>
    </w:p>
    <w:p w14:paraId="1AF3A049" w14:textId="6E525EA0" w:rsidR="35D4A16D" w:rsidRDefault="35D4A16D" w:rsidP="46C94DFA">
      <w:pPr>
        <w:rPr>
          <w:u w:val="single"/>
        </w:rPr>
      </w:pPr>
      <w:r w:rsidRPr="46C94DFA">
        <w:rPr>
          <w:u w:val="single"/>
        </w:rPr>
        <w:t>Waarom deze wijziging?</w:t>
      </w:r>
    </w:p>
    <w:p w14:paraId="326927AA" w14:textId="42388374" w:rsidR="35D4A16D" w:rsidRDefault="35D4A16D" w:rsidP="46C94DFA">
      <w:r>
        <w:t>Er komen steeds meer meldingen dat personen niet door de eerste inlog procedure komen.</w:t>
      </w:r>
    </w:p>
    <w:p w14:paraId="7157211D" w14:textId="066816F1" w:rsidR="35D4A16D" w:rsidRDefault="35D4A16D" w:rsidP="46C94DFA">
      <w:r>
        <w:t xml:space="preserve"> </w:t>
      </w:r>
    </w:p>
    <w:p w14:paraId="0AC2D1F7" w14:textId="77777777" w:rsidR="35D4A16D" w:rsidRDefault="35D4A16D" w:rsidP="46C94DFA">
      <w:pPr>
        <w:rPr>
          <w:u w:val="single"/>
        </w:rPr>
      </w:pPr>
      <w:r w:rsidRPr="46C94DFA">
        <w:rPr>
          <w:u w:val="single"/>
        </w:rPr>
        <w:t>Wat is er gewijzigd?</w:t>
      </w:r>
    </w:p>
    <w:p w14:paraId="33F25141" w14:textId="32C1807E" w:rsidR="35D4A16D" w:rsidRDefault="35D4A16D" w:rsidP="46C94DFA">
      <w:r>
        <w:t>De teksten en vormgeving van het account inloggen proces zijn herschreven en versimpeld.</w:t>
      </w:r>
    </w:p>
    <w:p w14:paraId="77601C0E" w14:textId="46E2E3FC" w:rsidR="35D4A16D" w:rsidRDefault="35D4A16D" w:rsidP="46C94DFA">
      <w:r>
        <w:t>Betreft de teksten voor</w:t>
      </w:r>
      <w:r w:rsidR="00B44F3F">
        <w:t>:</w:t>
      </w:r>
    </w:p>
    <w:p w14:paraId="04133CA9" w14:textId="70A040ED" w:rsidR="35D4A16D" w:rsidRDefault="35D4A16D" w:rsidP="00B44F3F">
      <w:pPr>
        <w:pStyle w:val="Lijstalinea"/>
        <w:numPr>
          <w:ilvl w:val="0"/>
          <w:numId w:val="42"/>
        </w:numPr>
        <w:spacing w:before="60" w:after="60" w:line="276" w:lineRule="auto"/>
        <w:ind w:left="714" w:hanging="357"/>
      </w:pPr>
      <w:r>
        <w:t>Wachtwoord resetten</w:t>
      </w:r>
    </w:p>
    <w:p w14:paraId="51607E1B" w14:textId="1F5ECB92" w:rsidR="35D4A16D" w:rsidRDefault="35D4A16D" w:rsidP="00B44F3F">
      <w:pPr>
        <w:pStyle w:val="Lijstalinea"/>
        <w:numPr>
          <w:ilvl w:val="0"/>
          <w:numId w:val="42"/>
        </w:numPr>
        <w:spacing w:before="60" w:after="60" w:line="276" w:lineRule="auto"/>
        <w:ind w:left="714" w:hanging="357"/>
      </w:pPr>
      <w:r>
        <w:t>2-factor instellen</w:t>
      </w:r>
    </w:p>
    <w:p w14:paraId="496B311C" w14:textId="1E899C81" w:rsidR="35D4A16D" w:rsidRDefault="35D4A16D" w:rsidP="00B44F3F">
      <w:pPr>
        <w:pStyle w:val="Lijstalinea"/>
        <w:numPr>
          <w:ilvl w:val="0"/>
          <w:numId w:val="42"/>
        </w:numPr>
        <w:spacing w:before="60" w:after="60" w:line="276" w:lineRule="auto"/>
        <w:ind w:left="714" w:hanging="357"/>
      </w:pPr>
      <w:r>
        <w:t>Back-up code gebruiken</w:t>
      </w:r>
    </w:p>
    <w:p w14:paraId="1452A2C4" w14:textId="275B18C5" w:rsidR="35D4A16D" w:rsidRDefault="35D4A16D" w:rsidP="00B44F3F">
      <w:pPr>
        <w:pStyle w:val="Lijstalinea"/>
        <w:numPr>
          <w:ilvl w:val="0"/>
          <w:numId w:val="42"/>
        </w:numPr>
        <w:spacing w:before="60" w:after="60" w:line="276" w:lineRule="auto"/>
        <w:ind w:left="714" w:hanging="357"/>
      </w:pPr>
      <w:r>
        <w:t>Loginnaam/wachtwoord vergeten</w:t>
      </w:r>
    </w:p>
    <w:p w14:paraId="14D2ACDE" w14:textId="75B7B9DC" w:rsidR="35D4A16D" w:rsidRDefault="35D4A16D" w:rsidP="46C94DFA"/>
    <w:p w14:paraId="75E3D613" w14:textId="589564DF" w:rsidR="35D4A16D" w:rsidRDefault="35D4A16D" w:rsidP="46C94DFA">
      <w:pPr>
        <w:rPr>
          <w:u w:val="single"/>
        </w:rPr>
      </w:pPr>
      <w:r w:rsidRPr="46C94DFA">
        <w:rPr>
          <w:u w:val="single"/>
        </w:rPr>
        <w:t>Nieuwe documentatie</w:t>
      </w:r>
    </w:p>
    <w:p w14:paraId="3722DA98" w14:textId="3A7896DA" w:rsidR="35D4A16D" w:rsidRDefault="35D4A16D" w:rsidP="46C94DFA">
      <w:r>
        <w:t>Na de live gang van 7.44 kan hier de nieuwe documentatie worden geraadpleegd.</w:t>
      </w:r>
    </w:p>
    <w:bookmarkEnd w:id="22"/>
    <w:p w14:paraId="3094C22C" w14:textId="429E1BF2" w:rsidR="35D4A16D" w:rsidRDefault="35D4A16D" w:rsidP="46C94DFA">
      <w:r>
        <w:t>https://othersideatwork.freshdesk.com/support/solutions/articles/76000035185-inloggen-nieuw-account</w:t>
      </w:r>
    </w:p>
    <w:p w14:paraId="61D6E5D6" w14:textId="35A58AAC" w:rsidR="00536499" w:rsidRPr="00BD693E" w:rsidRDefault="00536499" w:rsidP="579AD64D"/>
    <w:p w14:paraId="14F89DEE" w14:textId="6AA41FBF" w:rsidR="00826FBA" w:rsidRPr="00826FBA" w:rsidRDefault="00B5699B" w:rsidP="00826FBA">
      <w:pPr>
        <w:pStyle w:val="Kop1"/>
      </w:pPr>
      <w:bookmarkStart w:id="24" w:name="_Toc127266233"/>
      <w:bookmarkStart w:id="25" w:name="_Toc127440871"/>
      <w:r>
        <w:t>Modules</w:t>
      </w:r>
      <w:bookmarkStart w:id="26" w:name="_Verwijderen_van_gebruiker"/>
      <w:bookmarkEnd w:id="24"/>
      <w:bookmarkEnd w:id="25"/>
      <w:bookmarkEnd w:id="26"/>
    </w:p>
    <w:p w14:paraId="0D4C6AA0" w14:textId="3A4B3C33" w:rsidR="00826FBA" w:rsidRDefault="00B5699B" w:rsidP="00826FBA">
      <w:pPr>
        <w:pStyle w:val="Kop2"/>
      </w:pPr>
      <w:bookmarkStart w:id="27" w:name="_Toc127266235"/>
      <w:bookmarkStart w:id="28" w:name="_Toc127440872"/>
      <w:r w:rsidRPr="000E550B">
        <w:t>Agenda</w:t>
      </w:r>
      <w:bookmarkEnd w:id="27"/>
      <w:bookmarkEnd w:id="28"/>
    </w:p>
    <w:p w14:paraId="72683E6D" w14:textId="6466BF90" w:rsidR="00CD5D68" w:rsidRDefault="00F2492D" w:rsidP="00CD5D68">
      <w:pPr>
        <w:pStyle w:val="Kop3"/>
      </w:pPr>
      <w:bookmarkStart w:id="29" w:name="_Toc127440873"/>
      <w:r w:rsidRPr="00F2492D">
        <w:t>Anonieme</w:t>
      </w:r>
      <w:r w:rsidR="004C63CA">
        <w:t xml:space="preserve"> spreekuren</w:t>
      </w:r>
      <w:bookmarkEnd w:id="29"/>
    </w:p>
    <w:p w14:paraId="4BA0FB13" w14:textId="670092CE" w:rsidR="009E578E" w:rsidRDefault="009E578E" w:rsidP="004C63CA">
      <w:pPr>
        <w:rPr>
          <w:u w:val="single"/>
        </w:rPr>
      </w:pPr>
      <w:r>
        <w:rPr>
          <w:u w:val="single"/>
        </w:rPr>
        <w:t>Waarom deze wijziging?</w:t>
      </w:r>
    </w:p>
    <w:p w14:paraId="34E226FD" w14:textId="51BE7AE6" w:rsidR="009E578E" w:rsidRPr="009E578E" w:rsidRDefault="00C01173" w:rsidP="004C63CA">
      <w:r>
        <w:t>Er kunnen situaties voorkomen waarbij een spreekuur zodanig anoniem is</w:t>
      </w:r>
      <w:r w:rsidR="007B69B8">
        <w:t xml:space="preserve"> voor beperkte gebruikers binnen de applicatie</w:t>
      </w:r>
      <w:r w:rsidR="002D292B">
        <w:t>.</w:t>
      </w:r>
      <w:r w:rsidR="0015090A">
        <w:t xml:space="preserve"> </w:t>
      </w:r>
      <w:r w:rsidR="002D292B">
        <w:t xml:space="preserve">Bijvoorbeeld wanneer </w:t>
      </w:r>
      <w:r>
        <w:t xml:space="preserve">bepaalde gebruikers binnen de </w:t>
      </w:r>
      <w:r w:rsidR="00083E53">
        <w:t>applicatie wel het dossier</w:t>
      </w:r>
      <w:r w:rsidR="00886AA5">
        <w:t xml:space="preserve"> en ORA</w:t>
      </w:r>
      <w:r w:rsidR="00083E53">
        <w:t xml:space="preserve"> mogen bekijken van een werknemer maar niet </w:t>
      </w:r>
      <w:r w:rsidR="005B2C06">
        <w:t xml:space="preserve">mogen weten dat er een Arbeidsomstandigheden spreekuur </w:t>
      </w:r>
      <w:r w:rsidR="005847D5">
        <w:t>ingepland is</w:t>
      </w:r>
      <w:r w:rsidR="005B2C06">
        <w:t>. Voorheen werd</w:t>
      </w:r>
      <w:r w:rsidR="0015090A">
        <w:t xml:space="preserve"> </w:t>
      </w:r>
      <w:r w:rsidR="005B2C06">
        <w:t xml:space="preserve">er dan van planners verwacht </w:t>
      </w:r>
      <w:r w:rsidR="00E31F00">
        <w:t>dat afspraken van zo</w:t>
      </w:r>
      <w:r w:rsidR="006B48EC">
        <w:t>’</w:t>
      </w:r>
      <w:r w:rsidR="00E31F00">
        <w:t xml:space="preserve">n </w:t>
      </w:r>
      <w:r w:rsidR="006B48EC">
        <w:t>type</w:t>
      </w:r>
      <w:r w:rsidR="00E31F00">
        <w:t xml:space="preserve"> spreekuur aan een ander traject worden gekoppeld of zelfs privé gemaakt worden, maar dat vergt veel extra </w:t>
      </w:r>
      <w:r w:rsidR="006B48EC">
        <w:t>oplettendheid</w:t>
      </w:r>
      <w:r w:rsidR="004D6C39">
        <w:t xml:space="preserve"> </w:t>
      </w:r>
      <w:r w:rsidR="00E31F00">
        <w:t>en</w:t>
      </w:r>
      <w:r w:rsidR="001D5A3D">
        <w:t xml:space="preserve"> er is daardoor ook</w:t>
      </w:r>
      <w:r w:rsidR="00E31F00">
        <w:t xml:space="preserve"> ruimte voor fouten. Daarom hebben we in het beheer</w:t>
      </w:r>
      <w:r w:rsidR="00627B06">
        <w:t xml:space="preserve"> een </w:t>
      </w:r>
      <w:r w:rsidR="00E31F00">
        <w:t xml:space="preserve">setting toegevoegd voor spreekuren om in te stellen </w:t>
      </w:r>
      <w:r w:rsidR="001D5A3D">
        <w:t>of een</w:t>
      </w:r>
      <w:r w:rsidR="00E31F00">
        <w:t xml:space="preserve"> spreekuur altijd anoniem is, zodat </w:t>
      </w:r>
      <w:r w:rsidR="001D5A3D">
        <w:t>informatie van het plannen van een spreekuur met dat type</w:t>
      </w:r>
      <w:r w:rsidR="00627B06">
        <w:t xml:space="preserve"> niet per ongeluk gedeeld meer kan worden</w:t>
      </w:r>
      <w:r w:rsidR="00886AA5">
        <w:t xml:space="preserve"> via het ORA.</w:t>
      </w:r>
    </w:p>
    <w:p w14:paraId="4DEABDDC" w14:textId="77777777" w:rsidR="009E578E" w:rsidRDefault="009E578E" w:rsidP="004C63CA">
      <w:pPr>
        <w:rPr>
          <w:u w:val="single"/>
        </w:rPr>
      </w:pPr>
    </w:p>
    <w:p w14:paraId="5A472EA3" w14:textId="18BC27CB" w:rsidR="009E578E" w:rsidRPr="009E578E" w:rsidRDefault="009E578E" w:rsidP="004C63CA">
      <w:pPr>
        <w:rPr>
          <w:u w:val="single"/>
        </w:rPr>
      </w:pPr>
      <w:r>
        <w:rPr>
          <w:u w:val="single"/>
        </w:rPr>
        <w:t>Wat is er gewijzigd?</w:t>
      </w:r>
    </w:p>
    <w:p w14:paraId="08D151B2" w14:textId="59C21DE6" w:rsidR="004C63CA" w:rsidRDefault="004C63CA" w:rsidP="004C63CA">
      <w:r>
        <w:t>In het beheer van spreekuursoorten is een nieuwe se</w:t>
      </w:r>
      <w:r w:rsidR="00627B06">
        <w:t>tting toegevoegd waar aangegeven kan worden of een spreekuur anoniem plaatsvindt.</w:t>
      </w:r>
    </w:p>
    <w:p w14:paraId="754689ED" w14:textId="4738413D" w:rsidR="0098086A" w:rsidRPr="004C63CA" w:rsidRDefault="0098086A" w:rsidP="004C63CA">
      <w:r w:rsidRPr="0098086A">
        <w:rPr>
          <w:noProof/>
        </w:rPr>
        <w:lastRenderedPageBreak/>
        <w:drawing>
          <wp:inline distT="0" distB="0" distL="0" distR="0" wp14:anchorId="542B9EE5" wp14:editId="1BF698E3">
            <wp:extent cx="5731510" cy="2011045"/>
            <wp:effectExtent l="0" t="0" r="2540" b="825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7"/>
                    <a:stretch>
                      <a:fillRect/>
                    </a:stretch>
                  </pic:blipFill>
                  <pic:spPr>
                    <a:xfrm>
                      <a:off x="0" y="0"/>
                      <a:ext cx="5731510" cy="2011045"/>
                    </a:xfrm>
                    <a:prstGeom prst="rect">
                      <a:avLst/>
                    </a:prstGeom>
                  </pic:spPr>
                </pic:pic>
              </a:graphicData>
            </a:graphic>
          </wp:inline>
        </w:drawing>
      </w:r>
    </w:p>
    <w:p w14:paraId="47E7CE8F" w14:textId="77777777" w:rsidR="00BD44E4" w:rsidRDefault="00BD44E4" w:rsidP="00BD44E4"/>
    <w:p w14:paraId="273B5E42" w14:textId="7B302D81" w:rsidR="007B69B8" w:rsidRDefault="00D106BE" w:rsidP="00BD44E4">
      <w:r>
        <w:t>Wanneer een afspraak gepland</w:t>
      </w:r>
      <w:r w:rsidR="00B12C78">
        <w:t>, bewerkt of verwijderd</w:t>
      </w:r>
      <w:r>
        <w:t xml:space="preserve"> wordt met een spreekuur</w:t>
      </w:r>
      <w:r w:rsidR="006214BA">
        <w:t>soort</w:t>
      </w:r>
      <w:r>
        <w:t xml:space="preserve"> die</w:t>
      </w:r>
      <w:r w:rsidR="006214BA">
        <w:t xml:space="preserve"> altijd</w:t>
      </w:r>
      <w:r>
        <w:t xml:space="preserve"> anoniem is, wordt er </w:t>
      </w:r>
      <w:r w:rsidR="006214BA">
        <w:rPr>
          <w:u w:val="single"/>
        </w:rPr>
        <w:t>nooit</w:t>
      </w:r>
      <w:r w:rsidR="006214BA" w:rsidRPr="006214BA">
        <w:t xml:space="preserve"> een</w:t>
      </w:r>
      <w:r>
        <w:t xml:space="preserve"> ORA notitie gemaakt</w:t>
      </w:r>
      <w:r w:rsidR="00886AA5">
        <w:t xml:space="preserve"> om informatie te beschermen. Het spreekuur staat nog </w:t>
      </w:r>
      <w:r w:rsidR="00886AA5" w:rsidRPr="00886AA5">
        <w:rPr>
          <w:u w:val="single"/>
        </w:rPr>
        <w:t>wel</w:t>
      </w:r>
      <w:r w:rsidR="00886AA5">
        <w:t xml:space="preserve"> in agenda zichtbaar en afspraken overzicht voor geautoriseerde gebruike</w:t>
      </w:r>
      <w:r w:rsidR="00B475D0">
        <w:t>rs.</w:t>
      </w:r>
    </w:p>
    <w:p w14:paraId="5533EE25" w14:textId="11D72E92" w:rsidR="00C50C46" w:rsidRDefault="00B5699B" w:rsidP="00C50C46">
      <w:pPr>
        <w:pStyle w:val="Kop2"/>
      </w:pPr>
      <w:bookmarkStart w:id="30" w:name="_Toc127266241"/>
      <w:bookmarkStart w:id="31" w:name="_Toc127440874"/>
      <w:r w:rsidRPr="000E550B">
        <w:t>Contractmanagement</w:t>
      </w:r>
      <w:bookmarkEnd w:id="30"/>
      <w:bookmarkEnd w:id="31"/>
    </w:p>
    <w:p w14:paraId="1BF2ED21" w14:textId="77777777" w:rsidR="003718AB" w:rsidRDefault="003718AB" w:rsidP="00296FDC">
      <w:pPr>
        <w:pStyle w:val="Kop3"/>
      </w:pPr>
      <w:bookmarkStart w:id="32" w:name="_Toc127266242"/>
      <w:bookmarkStart w:id="33" w:name="_Toc127440875"/>
      <w:r>
        <w:t>U</w:t>
      </w:r>
      <w:bookmarkEnd w:id="32"/>
      <w:r>
        <w:t>itfaseren klassieke schermen onder ‘Beheren klanten’</w:t>
      </w:r>
      <w:bookmarkEnd w:id="33"/>
    </w:p>
    <w:p w14:paraId="73BA3AB1" w14:textId="77777777" w:rsidR="00296FDC" w:rsidRDefault="00296FDC" w:rsidP="00296FDC">
      <w:r>
        <w:t>Voor de klanten die gebruik maken van de Contractmanagement module vervallen vanaf deze release de klassieke schermen onder ‘Beheren klanten’.</w:t>
      </w:r>
    </w:p>
    <w:p w14:paraId="4A6A9FA9" w14:textId="77777777" w:rsidR="00296FDC" w:rsidRDefault="00296FDC" w:rsidP="00296FDC"/>
    <w:p w14:paraId="777BE24B" w14:textId="77777777" w:rsidR="00296FDC" w:rsidRDefault="00296FDC" w:rsidP="00296FDC">
      <w:r>
        <w:t>Voor meer informatie over de inhoudelijke aanpassingen, zie de uitgebreidere beschrijving onder ‘Registratie van medewerker aantal/FTE van een werkgever’ in dit document.</w:t>
      </w:r>
    </w:p>
    <w:p w14:paraId="66A55785" w14:textId="00ABC650" w:rsidR="00296FDC" w:rsidRDefault="00067872" w:rsidP="00296FDC">
      <w:pPr>
        <w:pStyle w:val="Kop3"/>
      </w:pPr>
      <w:bookmarkStart w:id="34" w:name="_Toc127266243"/>
      <w:bookmarkStart w:id="35" w:name="_Toc127440876"/>
      <w:r w:rsidRPr="00067872">
        <w:t>Verplaatsen registratie van medewerker aantallen van een werkgever</w:t>
      </w:r>
      <w:bookmarkEnd w:id="34"/>
      <w:bookmarkEnd w:id="35"/>
    </w:p>
    <w:p w14:paraId="701B8851" w14:textId="77777777" w:rsidR="00296FDC" w:rsidRDefault="00296FDC" w:rsidP="00296FDC">
      <w:r>
        <w:t>Voor de klanten die gebruik maken van de Contractmanagement module is de registratie van medewerker aantallen verplaatst.</w:t>
      </w:r>
    </w:p>
    <w:p w14:paraId="6B49870E" w14:textId="77777777" w:rsidR="00296FDC" w:rsidRDefault="00296FDC" w:rsidP="00296FDC"/>
    <w:p w14:paraId="74AC486E" w14:textId="7ECF1932" w:rsidR="000E550B" w:rsidRPr="000E550B" w:rsidRDefault="00296FDC" w:rsidP="00296FDC">
      <w:r>
        <w:t>Voor meer informatie over de inhoudelijke aanpassingen, zie de uitgebreidere beschrijving onder ‘Registratie van medewerker aantal/FTE van een werkgever’ in dit document.</w:t>
      </w:r>
    </w:p>
    <w:p w14:paraId="74D39F54" w14:textId="77777777" w:rsidR="00765119" w:rsidRDefault="00765119" w:rsidP="00765119">
      <w:pPr>
        <w:pStyle w:val="Kop3"/>
      </w:pPr>
      <w:bookmarkStart w:id="36" w:name="_Toc127440877"/>
      <w:r>
        <w:t>Vervallen knop voor 'Automatisch bepalen' bij registreren handmatige telling</w:t>
      </w:r>
      <w:bookmarkEnd w:id="36"/>
    </w:p>
    <w:p w14:paraId="54B636DF" w14:textId="573FB35D" w:rsidR="00765119" w:rsidRDefault="00765119" w:rsidP="00765119">
      <w:r>
        <w:t>Voor de klanten die gebruik maken van de Contractmanagement module is</w:t>
      </w:r>
      <w:r w:rsidR="003718AB">
        <w:t>,</w:t>
      </w:r>
      <w:r>
        <w:t xml:space="preserve"> </w:t>
      </w:r>
      <w:r w:rsidR="003718AB">
        <w:t>b</w:t>
      </w:r>
      <w:r>
        <w:t>ij het vervangen van het scherm onder 'Beheren klanten' met het nieuwe algemene medewerker aantallen scherm, 1 functionaliteit niet meegenomen. De knop voor 'Automatisch bepalen' bij het registreren van een handmatige telling is niet verwerkt in het nieuwe scherm.</w:t>
      </w:r>
    </w:p>
    <w:p w14:paraId="141AF57F" w14:textId="77777777" w:rsidR="00A60FFD" w:rsidRDefault="00A60FFD" w:rsidP="00765119"/>
    <w:p w14:paraId="53CA1EDA" w14:textId="1F72325A" w:rsidR="00A60FFD" w:rsidRDefault="00A60FFD" w:rsidP="00765119">
      <w:r>
        <w:rPr>
          <w:noProof/>
        </w:rPr>
        <w:lastRenderedPageBreak/>
        <w:drawing>
          <wp:inline distT="0" distB="0" distL="0" distR="0" wp14:anchorId="7B02590B" wp14:editId="53F3A123">
            <wp:extent cx="520065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5200650" cy="1562100"/>
                    </a:xfrm>
                    <a:prstGeom prst="rect">
                      <a:avLst/>
                    </a:prstGeom>
                  </pic:spPr>
                </pic:pic>
              </a:graphicData>
            </a:graphic>
          </wp:inline>
        </w:drawing>
      </w:r>
    </w:p>
    <w:p w14:paraId="6D63F13C" w14:textId="77777777" w:rsidR="00765119" w:rsidRDefault="00765119" w:rsidP="00765119"/>
    <w:p w14:paraId="2E2A7E0A" w14:textId="77777777" w:rsidR="00765119" w:rsidRDefault="00765119" w:rsidP="00765119">
      <w:r>
        <w:t>Reden hiervoor is dat het automatisch bepalen van het aantal voltijd, deeltijd en oproepkracht medewerkers afhankelijk is van je gekozen definitie per categorie (hoeveel uur werken om in een categorie te vallen). Deze definitie kan verschillen per werkgever, maar kan zelfs ook afhankelijk zijn van de afspraken met de werkgever. Dit maakt dat het geautomatiseerd ophalen van aantallen per categorie risico geeft op een foutieve registratie. Besloten is daarom om de knop in de huidige vorm niet mee te nemen, en er zal beoordeeld worden of een completere variant van de knop 'Automatisch bepalen' in de toekomst toegevoegd kan worden.</w:t>
      </w:r>
    </w:p>
    <w:p w14:paraId="2F320732" w14:textId="77777777" w:rsidR="00765119" w:rsidRDefault="00765119" w:rsidP="00765119"/>
    <w:p w14:paraId="728515F4" w14:textId="2D4AE088" w:rsidR="00765119" w:rsidRPr="000E550B" w:rsidRDefault="00765119" w:rsidP="00765119">
      <w:r>
        <w:t>Dit betreft enkel de knop voor het 'Automatisch bepalen' bij de handmatige registratie van medewerker aantallen. Het factureren op basis van automatisch tellen van dienstverbanden blijft beschikbaar. Als je vanuit je contractmodel gebruik maakt van de automatische telling voor de facturatie van je abonnementsgelden, dan wordt bij de facturatie gekeken ‘hoeveel dienstverbanden zijn er o.b.v. aantal uren per categorie’. In je contractmodel is vastgelegd hoeveel uur je moet werken om in een bepaalde categorie te vallen.</w:t>
      </w:r>
    </w:p>
    <w:p w14:paraId="251302F5" w14:textId="77777777" w:rsidR="00F9293E" w:rsidRDefault="00F9293E" w:rsidP="00765119"/>
    <w:p w14:paraId="1EC0C7C2" w14:textId="77777777" w:rsidR="000B0402" w:rsidRPr="000E550B" w:rsidRDefault="000B0402" w:rsidP="000B0402"/>
    <w:p w14:paraId="3CCE4020" w14:textId="32F4B5BF" w:rsidR="00BD44E4" w:rsidRPr="000E550B" w:rsidRDefault="00BD44E4" w:rsidP="000B0402">
      <w:pPr>
        <w:pStyle w:val="Kop2"/>
      </w:pPr>
      <w:bookmarkStart w:id="37" w:name="_Toc127266206"/>
      <w:bookmarkStart w:id="38" w:name="_Toc127266246"/>
      <w:bookmarkStart w:id="39" w:name="_Toc127440878"/>
      <w:r w:rsidRPr="000E550B">
        <w:rPr>
          <w:rStyle w:val="Subtielebenadrukking"/>
          <w:i w:val="0"/>
          <w:iCs/>
          <w:color w:val="auto"/>
        </w:rPr>
        <w:t>Inkomensverzekeringen</w:t>
      </w:r>
      <w:bookmarkEnd w:id="37"/>
      <w:bookmarkEnd w:id="38"/>
      <w:bookmarkEnd w:id="39"/>
    </w:p>
    <w:p w14:paraId="3396F15C" w14:textId="07293DBC" w:rsidR="008D11F1" w:rsidRPr="001D545A" w:rsidRDefault="002E0E2F" w:rsidP="008D11F1">
      <w:pPr>
        <w:pStyle w:val="Kop3"/>
      </w:pPr>
      <w:bookmarkStart w:id="40" w:name="_Toc127266247"/>
      <w:bookmarkStart w:id="41" w:name="_Toc127440879"/>
      <w:r w:rsidRPr="001D545A">
        <w:t>Aantallen</w:t>
      </w:r>
      <w:r w:rsidR="00153CF2" w:rsidRPr="001D545A">
        <w:t xml:space="preserve"> </w:t>
      </w:r>
      <w:r w:rsidR="00463592" w:rsidRPr="001D545A">
        <w:t>werknemers op claimoverzicht</w:t>
      </w:r>
      <w:r w:rsidR="00665606">
        <w:t xml:space="preserve"> </w:t>
      </w:r>
      <w:r w:rsidR="006632F8">
        <w:t>verzuim</w:t>
      </w:r>
      <w:r w:rsidR="00153CF2" w:rsidRPr="001D545A">
        <w:t xml:space="preserve"> </w:t>
      </w:r>
      <w:r w:rsidR="006632F8">
        <w:t>(</w:t>
      </w:r>
      <w:r w:rsidR="00153CF2" w:rsidRPr="001D545A">
        <w:t>schadelast</w:t>
      </w:r>
      <w:r w:rsidR="006632F8">
        <w:t>)</w:t>
      </w:r>
      <w:r w:rsidR="00153CF2" w:rsidRPr="001D545A">
        <w:t xml:space="preserve"> claim</w:t>
      </w:r>
      <w:bookmarkEnd w:id="40"/>
      <w:bookmarkEnd w:id="41"/>
    </w:p>
    <w:p w14:paraId="40B61AC2" w14:textId="77777777" w:rsidR="008D11F1" w:rsidRPr="001D545A" w:rsidRDefault="008D11F1" w:rsidP="008D11F1">
      <w:pPr>
        <w:rPr>
          <w:u w:val="single"/>
        </w:rPr>
      </w:pPr>
      <w:r w:rsidRPr="001D545A">
        <w:rPr>
          <w:u w:val="single"/>
        </w:rPr>
        <w:t>Waarom deze wijziging?</w:t>
      </w:r>
    </w:p>
    <w:p w14:paraId="252D5121" w14:textId="41D0DBCA" w:rsidR="008D11F1" w:rsidRPr="001D545A" w:rsidRDefault="00303AA7" w:rsidP="008D11F1">
      <w:r w:rsidRPr="001D545A">
        <w:t xml:space="preserve">Ter behoeve van de beoordeling </w:t>
      </w:r>
      <w:r w:rsidR="00000514" w:rsidRPr="001D545A">
        <w:t xml:space="preserve">van </w:t>
      </w:r>
      <w:r w:rsidR="00FA6BD2">
        <w:t>verzuim (</w:t>
      </w:r>
      <w:r w:rsidR="00000514" w:rsidRPr="001D545A">
        <w:t>schadelast</w:t>
      </w:r>
      <w:r w:rsidR="00FA6BD2">
        <w:t>)</w:t>
      </w:r>
      <w:r w:rsidR="00000514" w:rsidRPr="001D545A">
        <w:t xml:space="preserve"> claims, o</w:t>
      </w:r>
      <w:r w:rsidR="00BF698E" w:rsidRPr="001D545A">
        <w:t xml:space="preserve">m een beter inzicht te krijgen hoeveel werknemers aanspraak maken op een </w:t>
      </w:r>
      <w:r w:rsidR="00DA728E" w:rsidRPr="001D545A">
        <w:t>betaling</w:t>
      </w:r>
      <w:r w:rsidR="00BF698E" w:rsidRPr="001D545A">
        <w:t xml:space="preserve"> binnen een </w:t>
      </w:r>
      <w:r w:rsidR="00026A22">
        <w:t>de</w:t>
      </w:r>
      <w:r w:rsidR="00BF698E" w:rsidRPr="001D545A">
        <w:t xml:space="preserve"> claim</w:t>
      </w:r>
      <w:r w:rsidR="00DA728E" w:rsidRPr="001D545A">
        <w:t>,</w:t>
      </w:r>
      <w:r w:rsidR="00770446" w:rsidRPr="001D545A">
        <w:t xml:space="preserve"> is er</w:t>
      </w:r>
      <w:r w:rsidR="009645B6" w:rsidRPr="001D545A">
        <w:t xml:space="preserve"> </w:t>
      </w:r>
      <w:r w:rsidR="00201CB2" w:rsidRPr="001D545A">
        <w:t xml:space="preserve">vanaf deze release </w:t>
      </w:r>
      <w:r w:rsidR="009645B6" w:rsidRPr="001D545A">
        <w:t xml:space="preserve">een veld toegevoegd dat het aantal werknemers </w:t>
      </w:r>
      <w:r w:rsidR="00355B42" w:rsidRPr="001D545A">
        <w:t xml:space="preserve">toont binnen de claim specificatie en </w:t>
      </w:r>
      <w:r w:rsidR="00201CB2" w:rsidRPr="001D545A">
        <w:t xml:space="preserve">een veld voor de werknemers die binnen </w:t>
      </w:r>
      <w:r w:rsidR="00355B42" w:rsidRPr="001D545A">
        <w:t xml:space="preserve">de </w:t>
      </w:r>
      <w:r w:rsidR="00671737" w:rsidRPr="001D545A">
        <w:t>correctie</w:t>
      </w:r>
      <w:r w:rsidR="00201CB2" w:rsidRPr="001D545A">
        <w:t xml:space="preserve"> recht hebben op een betaling.</w:t>
      </w:r>
    </w:p>
    <w:p w14:paraId="568E31DC" w14:textId="77777777" w:rsidR="008D11F1" w:rsidRPr="001D545A" w:rsidRDefault="008D11F1" w:rsidP="008D11F1">
      <w:pPr>
        <w:rPr>
          <w:u w:val="single"/>
        </w:rPr>
      </w:pPr>
    </w:p>
    <w:p w14:paraId="281B9AB7" w14:textId="77777777" w:rsidR="008D11F1" w:rsidRPr="001D545A" w:rsidRDefault="008D11F1" w:rsidP="008D11F1">
      <w:pPr>
        <w:rPr>
          <w:u w:val="single"/>
        </w:rPr>
      </w:pPr>
      <w:r w:rsidRPr="001D545A">
        <w:rPr>
          <w:u w:val="single"/>
        </w:rPr>
        <w:t>Wat is er gewijzigd?</w:t>
      </w:r>
    </w:p>
    <w:p w14:paraId="5B71C8B1" w14:textId="048CA888" w:rsidR="00B43822" w:rsidRPr="003C0F0C" w:rsidRDefault="00B43822" w:rsidP="008D11F1">
      <w:r w:rsidRPr="001D545A">
        <w:t xml:space="preserve">Binnen de claimspecificatie word nu getoond hoeveel </w:t>
      </w:r>
      <w:r w:rsidR="0001178D" w:rsidRPr="001D545A">
        <w:t xml:space="preserve">werknemers er op de claim staan. Tevens worden </w:t>
      </w:r>
      <w:r w:rsidR="00F76EC5" w:rsidRPr="001D545A">
        <w:t>voor de correcties</w:t>
      </w:r>
      <w:r w:rsidR="0050318F" w:rsidRPr="001D545A">
        <w:t xml:space="preserve"> </w:t>
      </w:r>
      <w:r w:rsidR="000D17CA" w:rsidRPr="001D545A">
        <w:t xml:space="preserve">ook het aantal werknemers getoond. </w:t>
      </w:r>
      <w:r w:rsidR="0001178D" w:rsidRPr="001D545A">
        <w:t xml:space="preserve">Voor kleinere werkgevers kan dit ook meteen </w:t>
      </w:r>
      <w:r w:rsidR="00815DF2" w:rsidRPr="001D545A">
        <w:t xml:space="preserve">inzicht geven of het aantal werknemers overeen komt met het aantal in de tabel. Indien dit niet overeenkomt betekend dit dat er ergens 0 euro uitgekeerd word, wat </w:t>
      </w:r>
      <w:r w:rsidR="00580166" w:rsidRPr="001D545A">
        <w:t>bijvoorbeeld</w:t>
      </w:r>
      <w:r w:rsidR="001D545A" w:rsidRPr="001D545A">
        <w:t xml:space="preserve"> inhoud dat er</w:t>
      </w:r>
      <w:r w:rsidR="00580166" w:rsidRPr="001D545A">
        <w:t xml:space="preserve"> geen salaris opgevoerd is</w:t>
      </w:r>
      <w:r w:rsidR="001D545A" w:rsidRPr="001D545A">
        <w:t xml:space="preserve"> bij een werknemer.</w:t>
      </w:r>
    </w:p>
    <w:p w14:paraId="0DD98F83" w14:textId="77777777" w:rsidR="00F5781F" w:rsidRPr="003C0F0C" w:rsidRDefault="00F5781F" w:rsidP="008D11F1"/>
    <w:p w14:paraId="40D7DFB2" w14:textId="0864D720" w:rsidR="00F5781F" w:rsidRPr="003C0F0C" w:rsidRDefault="009431B9" w:rsidP="008D11F1">
      <w:r w:rsidRPr="009431B9">
        <w:rPr>
          <w:noProof/>
        </w:rPr>
        <w:lastRenderedPageBreak/>
        <w:drawing>
          <wp:inline distT="0" distB="0" distL="0" distR="0" wp14:anchorId="1F9DAB09" wp14:editId="7340952F">
            <wp:extent cx="5731510" cy="2434590"/>
            <wp:effectExtent l="0" t="0" r="254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434590"/>
                    </a:xfrm>
                    <a:prstGeom prst="rect">
                      <a:avLst/>
                    </a:prstGeom>
                  </pic:spPr>
                </pic:pic>
              </a:graphicData>
            </a:graphic>
          </wp:inline>
        </w:drawing>
      </w:r>
    </w:p>
    <w:p w14:paraId="16DDC6B5" w14:textId="66EA9BD8" w:rsidR="00E21480" w:rsidRDefault="00F57425" w:rsidP="00E21480">
      <w:pPr>
        <w:pStyle w:val="Kop3"/>
      </w:pPr>
      <w:bookmarkStart w:id="42" w:name="_Toc127266208"/>
      <w:bookmarkStart w:id="43" w:name="_Toc127266248"/>
      <w:bookmarkStart w:id="44" w:name="_Toc127440880"/>
      <w:r>
        <w:t xml:space="preserve">Handmatige claims opnemen in schadelast claims </w:t>
      </w:r>
      <w:r w:rsidR="0040703B">
        <w:t>(automatisch accorderen)</w:t>
      </w:r>
      <w:bookmarkEnd w:id="42"/>
      <w:bookmarkEnd w:id="43"/>
      <w:bookmarkEnd w:id="44"/>
    </w:p>
    <w:p w14:paraId="551CC487" w14:textId="77777777" w:rsidR="00E21480" w:rsidRDefault="00E21480" w:rsidP="00E21480">
      <w:pPr>
        <w:rPr>
          <w:u w:val="single"/>
        </w:rPr>
      </w:pPr>
      <w:r>
        <w:rPr>
          <w:u w:val="single"/>
        </w:rPr>
        <w:t>Waarom deze wijziging?</w:t>
      </w:r>
    </w:p>
    <w:p w14:paraId="4BAC406A" w14:textId="17D16F62" w:rsidR="00E21480" w:rsidRPr="009E578E" w:rsidRDefault="00C53C22" w:rsidP="00E21480">
      <w:r>
        <w:t xml:space="preserve">In de vorige release </w:t>
      </w:r>
      <w:r w:rsidR="000B2160">
        <w:t>die</w:t>
      </w:r>
      <w:r w:rsidR="004C3BC3">
        <w:t xml:space="preserve"> </w:t>
      </w:r>
      <w:hyperlink r:id="rId20" w:history="1">
        <w:r w:rsidR="004C3BC3">
          <w:rPr>
            <w:rStyle w:val="Hyperlink"/>
          </w:rPr>
          <w:t>hier</w:t>
        </w:r>
      </w:hyperlink>
      <w:r w:rsidR="004C3BC3">
        <w:t xml:space="preserve"> </w:t>
      </w:r>
      <w:r w:rsidR="000B2160">
        <w:t>te vinden is</w:t>
      </w:r>
      <w:r w:rsidR="004C3BC3">
        <w:t xml:space="preserve"> </w:t>
      </w:r>
      <w:r>
        <w:t>(</w:t>
      </w:r>
      <w:r w:rsidR="004C3BC3">
        <w:t>3.3.1 Handmatige claims opnemen in schadelast claims)</w:t>
      </w:r>
      <w:r w:rsidR="002D4881">
        <w:t xml:space="preserve"> is de </w:t>
      </w:r>
      <w:r w:rsidR="005C6CD8">
        <w:t>functionaliteit</w:t>
      </w:r>
      <w:r w:rsidR="002D4881">
        <w:t xml:space="preserve"> </w:t>
      </w:r>
      <w:r w:rsidR="0050422C">
        <w:t xml:space="preserve">geïntroduceerd waarmee handmatige opgevoerde verzuim claims gecorrigeerd kunnen worden </w:t>
      </w:r>
      <w:r w:rsidR="0002018F">
        <w:t xml:space="preserve">binnen de schadelast claim. Vanaf deze sprint </w:t>
      </w:r>
      <w:r w:rsidR="00F637FA">
        <w:t xml:space="preserve">kunnen claims </w:t>
      </w:r>
      <w:r w:rsidR="0002018F">
        <w:t xml:space="preserve">automatisch </w:t>
      </w:r>
      <w:r w:rsidR="00F637FA">
        <w:t>ge</w:t>
      </w:r>
      <w:r w:rsidR="0002018F">
        <w:t>accorde</w:t>
      </w:r>
      <w:r w:rsidR="00F637FA">
        <w:t>e</w:t>
      </w:r>
      <w:r w:rsidR="0002018F">
        <w:t>r</w:t>
      </w:r>
      <w:r w:rsidR="00F637FA">
        <w:t xml:space="preserve">d worden die </w:t>
      </w:r>
      <w:r w:rsidR="00192356">
        <w:t>handmatige claims hebben.</w:t>
      </w:r>
    </w:p>
    <w:p w14:paraId="2A300664" w14:textId="77777777" w:rsidR="00E21480" w:rsidRDefault="00E21480" w:rsidP="00E21480">
      <w:pPr>
        <w:rPr>
          <w:u w:val="single"/>
        </w:rPr>
      </w:pPr>
    </w:p>
    <w:p w14:paraId="0F71E2AD" w14:textId="77777777" w:rsidR="00E21480" w:rsidRPr="009E578E" w:rsidRDefault="00E21480" w:rsidP="00E21480">
      <w:pPr>
        <w:rPr>
          <w:u w:val="single"/>
        </w:rPr>
      </w:pPr>
      <w:r>
        <w:rPr>
          <w:u w:val="single"/>
        </w:rPr>
        <w:t>Wat is er gewijzigd?</w:t>
      </w:r>
    </w:p>
    <w:p w14:paraId="1F11D11B" w14:textId="2C95A5C3" w:rsidR="00E21480" w:rsidRPr="009E578E" w:rsidRDefault="00323559" w:rsidP="00E21480">
      <w:r>
        <w:t>Wanneer automatisch accorderen ingesteld is</w:t>
      </w:r>
      <w:r w:rsidR="00E51FF2">
        <w:t xml:space="preserve"> z</w:t>
      </w:r>
      <w:r>
        <w:t>al er eerst een check gedaan worden o</w:t>
      </w:r>
      <w:r w:rsidR="00E10089">
        <w:t xml:space="preserve">f er handmatige </w:t>
      </w:r>
      <w:r w:rsidR="00255850">
        <w:t>verzuim</w:t>
      </w:r>
      <w:r w:rsidR="00E10089">
        <w:t xml:space="preserve"> claims</w:t>
      </w:r>
      <w:r w:rsidR="00255850">
        <w:t xml:space="preserve"> in die periode aangemaakt </w:t>
      </w:r>
      <w:r w:rsidR="00421121">
        <w:t>zijn</w:t>
      </w:r>
      <w:r w:rsidR="00255850">
        <w:t xml:space="preserve">. Wanneer </w:t>
      </w:r>
      <w:r w:rsidR="00011290">
        <w:t>er</w:t>
      </w:r>
      <w:r w:rsidR="00255850">
        <w:t xml:space="preserve"> minimaal één </w:t>
      </w:r>
      <w:r w:rsidR="00281303">
        <w:t xml:space="preserve">nog ter beoordeling </w:t>
      </w:r>
      <w:r w:rsidR="00011290">
        <w:t xml:space="preserve">claim </w:t>
      </w:r>
      <w:r w:rsidR="00BE25AB">
        <w:t xml:space="preserve">open staat zal de </w:t>
      </w:r>
      <w:r w:rsidR="00197C23">
        <w:t xml:space="preserve">schadelast </w:t>
      </w:r>
      <w:r w:rsidR="00BE25AB">
        <w:t>claim niet automatisch geaccordeerd worden.</w:t>
      </w:r>
      <w:r w:rsidR="00197C23">
        <w:t xml:space="preserve"> </w:t>
      </w:r>
      <w:r w:rsidR="008E71AA">
        <w:t xml:space="preserve">Wanneer alle </w:t>
      </w:r>
      <w:r w:rsidR="00921403">
        <w:t xml:space="preserve">verzuim claims beoordeeld zijn </w:t>
      </w:r>
      <w:r w:rsidR="00C978CB">
        <w:t xml:space="preserve">zal schadelast via de reguliere manier </w:t>
      </w:r>
      <w:r w:rsidR="00465562">
        <w:t>de ingestelde voorwaardes beoordelen.</w:t>
      </w:r>
    </w:p>
    <w:p w14:paraId="6E679576" w14:textId="77777777" w:rsidR="00E21480" w:rsidRPr="009E578E" w:rsidRDefault="00E21480" w:rsidP="008D11F1"/>
    <w:p w14:paraId="709555B2" w14:textId="6DF4AAD5" w:rsidR="00B5699B" w:rsidRDefault="00B5699B" w:rsidP="00B5699B">
      <w:pPr>
        <w:pStyle w:val="Kop1"/>
      </w:pPr>
      <w:bookmarkStart w:id="45" w:name="_Toc127266214"/>
      <w:bookmarkStart w:id="46" w:name="_Toc127266254"/>
      <w:bookmarkStart w:id="47" w:name="_Toc127440881"/>
      <w:r>
        <w:t>Integraties</w:t>
      </w:r>
      <w:bookmarkEnd w:id="45"/>
      <w:bookmarkEnd w:id="46"/>
      <w:bookmarkEnd w:id="47"/>
    </w:p>
    <w:p w14:paraId="452F3A37" w14:textId="769EDC7F" w:rsidR="007D78CE" w:rsidRPr="00F2492D" w:rsidRDefault="007D78CE" w:rsidP="007D78CE">
      <w:pPr>
        <w:pStyle w:val="Kop2"/>
        <w:numPr>
          <w:ilvl w:val="1"/>
          <w:numId w:val="35"/>
        </w:numPr>
      </w:pPr>
      <w:bookmarkStart w:id="48" w:name="_Toc127266216"/>
      <w:bookmarkStart w:id="49" w:name="_Toc127266256"/>
      <w:bookmarkStart w:id="50" w:name="_Toc127440882"/>
      <w:r>
        <w:t>XS Connect</w:t>
      </w:r>
      <w:bookmarkEnd w:id="48"/>
      <w:bookmarkEnd w:id="49"/>
      <w:bookmarkEnd w:id="50"/>
    </w:p>
    <w:p w14:paraId="7704A75C" w14:textId="77777777" w:rsidR="00F845AD" w:rsidRDefault="00F845AD" w:rsidP="00F845AD">
      <w:pPr>
        <w:pStyle w:val="Kop3"/>
        <w:numPr>
          <w:ilvl w:val="2"/>
          <w:numId w:val="35"/>
        </w:numPr>
      </w:pPr>
      <w:bookmarkStart w:id="51" w:name="_Toc127266217"/>
      <w:bookmarkStart w:id="52" w:name="_Toc127266257"/>
      <w:bookmarkStart w:id="53" w:name="_Toc127440883"/>
      <w:r>
        <w:t>Migratie sftp naar xs connect</w:t>
      </w:r>
      <w:bookmarkEnd w:id="51"/>
      <w:bookmarkEnd w:id="52"/>
      <w:bookmarkEnd w:id="53"/>
    </w:p>
    <w:p w14:paraId="08955DED" w14:textId="77777777" w:rsidR="00F845AD" w:rsidRDefault="00F845AD" w:rsidP="00F845AD">
      <w:r>
        <w:t xml:space="preserve">Wij hechten grote waarde aan de beveiliging van de gegevens van onze klanten. We hebben daarom de afgelopen periode grote stappen gezet in het vernieuwen van het Xpert Suite platform naar een </w:t>
      </w:r>
      <w:hyperlink r:id="rId21" w:history="1">
        <w:r>
          <w:rPr>
            <w:rStyle w:val="Hyperlink"/>
          </w:rPr>
          <w:t>high available private cloud</w:t>
        </w:r>
      </w:hyperlink>
      <w:r>
        <w:t xml:space="preserve"> oplossing. Met deze oplossing kunnen we de beschikbaarheid en informatiebeveiliging van Xpert Suite verder verbeteren.</w:t>
      </w:r>
    </w:p>
    <w:p w14:paraId="6540F6FB" w14:textId="77777777" w:rsidR="00F845AD" w:rsidRDefault="00F845AD" w:rsidP="00F845AD"/>
    <w:p w14:paraId="084FE9A2" w14:textId="77777777" w:rsidR="00F845AD" w:rsidRDefault="00F845AD" w:rsidP="00F845AD">
      <w:pPr>
        <w:rPr>
          <w:b/>
          <w:bCs/>
        </w:rPr>
      </w:pPr>
      <w:r>
        <w:rPr>
          <w:b/>
          <w:bCs/>
        </w:rPr>
        <w:t>SFTP-koppeling via XS Connect</w:t>
      </w:r>
    </w:p>
    <w:p w14:paraId="7CC29549" w14:textId="77777777" w:rsidR="00F845AD" w:rsidRDefault="00F845AD" w:rsidP="00F845AD">
      <w:r>
        <w:t xml:space="preserve">SFTP is één van de gebruikte methodes voor veilige gegevensuitwisseling. Met SFTP is het mogelijk om gegevens vanuit andere applicaties te gebruiken in de Xpert Suite. De huidige SFTP-programmatuur ondersteunt alleen op dit moment niet de meest recente ciphers (encryptie algoritme). Daarbij is de programmatuur lastig te upgraden zonder impact op de gegevensuitwisselingen en is niet high available. </w:t>
      </w:r>
      <w:r>
        <w:lastRenderedPageBreak/>
        <w:t>Daarom is het noodzakelijk om alle nog actieve oude SFTP-accounts over te zetten naar de nieuwe standaard op ons platform: XS Connect.</w:t>
      </w:r>
    </w:p>
    <w:p w14:paraId="4FE5FC84" w14:textId="77777777" w:rsidR="00F845AD" w:rsidRDefault="00F845AD" w:rsidP="00F845AD"/>
    <w:p w14:paraId="45153C7A" w14:textId="77777777" w:rsidR="00F845AD" w:rsidRDefault="00F845AD" w:rsidP="00F845AD">
      <w:pPr>
        <w:rPr>
          <w:b/>
          <w:bCs/>
        </w:rPr>
      </w:pPr>
      <w:r>
        <w:rPr>
          <w:b/>
          <w:bCs/>
        </w:rPr>
        <w:t>Eerdere communicatie</w:t>
      </w:r>
    </w:p>
    <w:p w14:paraId="5ABDFD12" w14:textId="77777777" w:rsidR="00F845AD" w:rsidRDefault="00F845AD" w:rsidP="00F845AD">
      <w:r>
        <w:t>In augustus 2022 hebben we voor de eerste keer aangegeven dat deze koppelingen moeten worden overgezet. Wij hebben daarbij met de functioneel beheerders overzichten gedeeld met welke koppelingen het betreft. Daarop hebben de meeste klanten direct actie ondernomen en hebben hun koppelingen naar XS Connect overgezet. Echter, niet iedereen heeft deze migratie afgerond.</w:t>
      </w:r>
    </w:p>
    <w:p w14:paraId="45A272D5" w14:textId="77777777" w:rsidR="00F845AD" w:rsidRDefault="00F845AD" w:rsidP="00F845AD"/>
    <w:p w14:paraId="041C2050" w14:textId="77777777" w:rsidR="00F845AD" w:rsidRDefault="00F845AD" w:rsidP="00F845AD">
      <w:pPr>
        <w:rPr>
          <w:b/>
          <w:bCs/>
        </w:rPr>
      </w:pPr>
      <w:r>
        <w:rPr>
          <w:b/>
          <w:bCs/>
        </w:rPr>
        <w:t>Actie gevraagd</w:t>
      </w:r>
    </w:p>
    <w:p w14:paraId="461042C0" w14:textId="77777777" w:rsidR="00F845AD" w:rsidRDefault="00F845AD" w:rsidP="00F845AD">
      <w:r>
        <w:t xml:space="preserve">Omdat wij willen dat jullie processen en dienstverlening goed blijven doorlopen, zullen we de deadline eenmalig verschuiven. Dat betekent dat: op </w:t>
      </w:r>
      <w:r w:rsidRPr="005A0F51">
        <w:rPr>
          <w:u w:val="single"/>
        </w:rPr>
        <w:t>1 april 2023</w:t>
      </w:r>
      <w:r>
        <w:t xml:space="preserve"> alle SFTP-koppelingen met de Xpert Suite die niet via XS Connect lopen, worden verwijderd. Wacht dus niet langer, want voor het aanpassen van een koppeling zijn vaak andere partijen nodig. De juiste persoon vinden en medewerking verkrijgen, is soms een uitdaging en kan even duren.</w:t>
      </w:r>
    </w:p>
    <w:p w14:paraId="78DDA799" w14:textId="77777777" w:rsidR="00F845AD" w:rsidRDefault="00F845AD" w:rsidP="00F845AD"/>
    <w:p w14:paraId="6A738F57" w14:textId="77777777" w:rsidR="00F845AD" w:rsidRDefault="00F845AD" w:rsidP="00F845AD">
      <w:pPr>
        <w:rPr>
          <w:b/>
          <w:bCs/>
        </w:rPr>
      </w:pPr>
      <w:r>
        <w:rPr>
          <w:b/>
          <w:bCs/>
        </w:rPr>
        <w:t>Migratie al gedaan of twijfel of het is gelukt?</w:t>
      </w:r>
    </w:p>
    <w:p w14:paraId="6E4EF90F" w14:textId="57CAF09A" w:rsidR="00F845AD" w:rsidRDefault="00F845AD" w:rsidP="00F845AD">
      <w:r>
        <w:t xml:space="preserve">Zijn jouw SFTP-koppelingen inmiddels toch gemigreerd of verwacht je dat </w:t>
      </w:r>
      <w:r w:rsidR="005A0F51">
        <w:t>deze binnenkort</w:t>
      </w:r>
      <w:r>
        <w:t xml:space="preserve"> afgerond worden? Dan hoef je je geen zorgen te maken. Weet je het niet zeker of heb je nog veel werk te verzetten? Probeer dan eens:</w:t>
      </w:r>
    </w:p>
    <w:p w14:paraId="66B5A956" w14:textId="77777777" w:rsidR="00F845AD" w:rsidRDefault="00F845AD" w:rsidP="00F845AD">
      <w:pPr>
        <w:pStyle w:val="Lijstalinea"/>
        <w:numPr>
          <w:ilvl w:val="0"/>
          <w:numId w:val="39"/>
        </w:numPr>
        <w:spacing w:before="0" w:after="0"/>
        <w:ind w:left="714" w:hanging="357"/>
      </w:pPr>
      <w:r>
        <w:t xml:space="preserve">Op het </w:t>
      </w:r>
      <w:hyperlink r:id="rId22" w:history="1">
        <w:r>
          <w:rPr>
            <w:rStyle w:val="Hyperlink"/>
          </w:rPr>
          <w:t>Xpert Support Center</w:t>
        </w:r>
      </w:hyperlink>
      <w:r>
        <w:t xml:space="preserve"> zijn instructies voor het configureren van een interface in XS Connect.</w:t>
      </w:r>
    </w:p>
    <w:p w14:paraId="622E2FDE" w14:textId="77777777" w:rsidR="00F845AD" w:rsidRDefault="00F845AD" w:rsidP="00F845AD">
      <w:pPr>
        <w:pStyle w:val="Lijstalinea"/>
        <w:numPr>
          <w:ilvl w:val="0"/>
          <w:numId w:val="39"/>
        </w:numPr>
        <w:spacing w:before="0" w:after="0"/>
        <w:ind w:left="714" w:hanging="357"/>
      </w:pPr>
      <w:r>
        <w:t>Via Xpert Academy is een training voor het configureren van een interface in XS Connect.</w:t>
      </w:r>
    </w:p>
    <w:p w14:paraId="20EF3982" w14:textId="77777777" w:rsidR="00F845AD" w:rsidRDefault="00F845AD" w:rsidP="00F845AD">
      <w:pPr>
        <w:pStyle w:val="Lijstalinea"/>
        <w:numPr>
          <w:ilvl w:val="0"/>
          <w:numId w:val="39"/>
        </w:numPr>
        <w:spacing w:before="0" w:after="0"/>
        <w:ind w:left="714" w:hanging="357"/>
      </w:pPr>
      <w:r>
        <w:t>Neem je FBaaS dienstverlening af? Dan kan jouw AppCo je helpen.</w:t>
      </w:r>
    </w:p>
    <w:p w14:paraId="147DEC3F" w14:textId="024233CC" w:rsidR="00F845AD" w:rsidRDefault="00F845AD" w:rsidP="00F845AD">
      <w:pPr>
        <w:pStyle w:val="Lijstalinea"/>
        <w:numPr>
          <w:ilvl w:val="0"/>
          <w:numId w:val="39"/>
        </w:numPr>
        <w:spacing w:before="0" w:after="0"/>
        <w:ind w:left="714" w:hanging="357"/>
      </w:pPr>
      <w:r>
        <w:t>Uiteraard staan ook onze andere consultants klaar om te zorgen dat je tijdig alles afgerond hebt.</w:t>
      </w:r>
    </w:p>
    <w:p w14:paraId="3DDCF352" w14:textId="77777777" w:rsidR="00F845AD" w:rsidRDefault="00F845AD" w:rsidP="00F845AD"/>
    <w:p w14:paraId="606F60BC" w14:textId="77777777" w:rsidR="00F845AD" w:rsidRDefault="00F845AD" w:rsidP="00F845AD">
      <w:pPr>
        <w:rPr>
          <w:b/>
          <w:bCs/>
        </w:rPr>
      </w:pPr>
      <w:r>
        <w:rPr>
          <w:b/>
          <w:bCs/>
        </w:rPr>
        <w:t>Nog vragen?</w:t>
      </w:r>
    </w:p>
    <w:p w14:paraId="2BA1EF37" w14:textId="2BDF053C" w:rsidR="00F845AD" w:rsidRDefault="00F845AD" w:rsidP="00F845AD">
      <w:pPr>
        <w:rPr>
          <w:iCs w:val="0"/>
        </w:rPr>
      </w:pPr>
      <w:r>
        <w:rPr>
          <w:iCs w:val="0"/>
        </w:rPr>
        <w:t>Voor alle vragen over dit bericht of het inschakelen van een consultant, kun je een ticket in ons ticketsysteem aan (laten) maken. Vermeld hierin het onderwerp: [klantnaam] - migratie SFTP naar XS Connect.</w:t>
      </w:r>
    </w:p>
    <w:p w14:paraId="6F245175" w14:textId="26511DCE" w:rsidR="00F845AD" w:rsidRDefault="00F845AD" w:rsidP="00F845AD"/>
    <w:p w14:paraId="10F12A4D" w14:textId="698B75FE" w:rsidR="002E08C7" w:rsidRDefault="002E08C7" w:rsidP="002E08C7">
      <w:pPr>
        <w:pStyle w:val="Kop3"/>
      </w:pPr>
      <w:bookmarkStart w:id="54" w:name="_Toc127440884"/>
      <w:r>
        <w:t>Verbeterde performance bij XML imports</w:t>
      </w:r>
      <w:bookmarkEnd w:id="54"/>
    </w:p>
    <w:p w14:paraId="263A6FFC" w14:textId="00AE639B" w:rsidR="002E08C7" w:rsidRPr="002E08C7" w:rsidRDefault="002E08C7" w:rsidP="002E08C7">
      <w:pPr>
        <w:rPr>
          <w:u w:val="single"/>
        </w:rPr>
      </w:pPr>
      <w:r w:rsidRPr="002E08C7">
        <w:rPr>
          <w:u w:val="single"/>
        </w:rPr>
        <w:t>Waarom deze wijziging?</w:t>
      </w:r>
    </w:p>
    <w:p w14:paraId="3D2FE8AE" w14:textId="59619052" w:rsidR="002E08C7" w:rsidRDefault="002E08C7" w:rsidP="002E08C7">
      <w:r>
        <w:t>Voorheen was het bij een XML import met een diepere gelaagdheid nodig om voor alle regels in de mapping een formula toe te passen, zodat de importer begreep welk gegeven hij moest verwerken. Deze manier van configureren oogt complex en zorgde technisch voor een slechte performance bij het verwerken van het bericht.</w:t>
      </w:r>
    </w:p>
    <w:p w14:paraId="0EEA87DD" w14:textId="566AD63E" w:rsidR="002E08C7" w:rsidRDefault="002E08C7" w:rsidP="002E08C7"/>
    <w:p w14:paraId="5BA9E1C3" w14:textId="3811C938" w:rsidR="002E08C7" w:rsidRPr="002E08C7" w:rsidRDefault="002E08C7" w:rsidP="002E08C7">
      <w:pPr>
        <w:rPr>
          <w:u w:val="single"/>
        </w:rPr>
      </w:pPr>
      <w:r w:rsidRPr="002E08C7">
        <w:rPr>
          <w:u w:val="single"/>
        </w:rPr>
        <w:t>Wat is er gewijzigd?</w:t>
      </w:r>
    </w:p>
    <w:p w14:paraId="1D613C97" w14:textId="5B78D231" w:rsidR="002E08C7" w:rsidRDefault="002E08C7" w:rsidP="002E08C7">
      <w:r>
        <w:t>Het is vanaf nu ook mogelijk om deze bestanden te configureren als ‘Vaste Waarde’. De oude methode blijft ondersteunt, maar vanwege performance en leesbaarheid van de configuratie, raden wij aan om de mapping aan te passen.</w:t>
      </w:r>
    </w:p>
    <w:p w14:paraId="45247BDD" w14:textId="23B0B3DD" w:rsidR="002E08C7" w:rsidRDefault="002E08C7" w:rsidP="002E08C7"/>
    <w:p w14:paraId="4CF0F250" w14:textId="67D492C8" w:rsidR="002E08C7" w:rsidRDefault="002E08C7" w:rsidP="002E08C7">
      <w:r>
        <w:lastRenderedPageBreak/>
        <w:t>Voorbeeld binnen een SIVI import:</w:t>
      </w:r>
    </w:p>
    <w:p w14:paraId="53030545" w14:textId="2DD9B795" w:rsidR="002E08C7" w:rsidRDefault="002E08C7" w:rsidP="002E08C7">
      <w:r>
        <w:t>Oude mapping:</w:t>
      </w:r>
    </w:p>
    <w:p w14:paraId="489D4371" w14:textId="14649CD5" w:rsidR="002E08C7" w:rsidRDefault="002E08C7" w:rsidP="002E08C7">
      <w:r>
        <w:rPr>
          <w:noProof/>
        </w:rPr>
        <w:drawing>
          <wp:inline distT="0" distB="0" distL="0" distR="0" wp14:anchorId="3F085FBB" wp14:editId="1098C3E8">
            <wp:extent cx="5731510" cy="552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552450"/>
                    </a:xfrm>
                    <a:prstGeom prst="rect">
                      <a:avLst/>
                    </a:prstGeom>
                  </pic:spPr>
                </pic:pic>
              </a:graphicData>
            </a:graphic>
          </wp:inline>
        </w:drawing>
      </w:r>
    </w:p>
    <w:p w14:paraId="72E158B7" w14:textId="6405E97E" w:rsidR="002E08C7" w:rsidRDefault="002E08C7" w:rsidP="002E08C7">
      <w:r>
        <w:t>Nieuwe mapping</w:t>
      </w:r>
    </w:p>
    <w:p w14:paraId="51DB7CA3" w14:textId="2DA5E675" w:rsidR="002E08C7" w:rsidRPr="002E08C7" w:rsidRDefault="002E08C7" w:rsidP="002E08C7">
      <w:r>
        <w:rPr>
          <w:noProof/>
        </w:rPr>
        <w:drawing>
          <wp:inline distT="0" distB="0" distL="0" distR="0" wp14:anchorId="5086E6C0" wp14:editId="48C6B6BC">
            <wp:extent cx="5162550" cy="2676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84268" cy="273990"/>
                    </a:xfrm>
                    <a:prstGeom prst="rect">
                      <a:avLst/>
                    </a:prstGeom>
                  </pic:spPr>
                </pic:pic>
              </a:graphicData>
            </a:graphic>
          </wp:inline>
        </w:drawing>
      </w:r>
    </w:p>
    <w:sectPr w:rsidR="002E08C7" w:rsidRPr="002E08C7" w:rsidSect="00B5092B">
      <w:headerReference w:type="default" r:id="rId25"/>
      <w:footerReference w:type="default" r:id="rId26"/>
      <w:headerReference w:type="first" r:id="rId27"/>
      <w:footerReference w:type="first" r:id="rId2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71A2" w14:textId="77777777" w:rsidR="00CA601F" w:rsidRDefault="00CA601F" w:rsidP="005419E9">
      <w:pPr>
        <w:spacing w:line="240" w:lineRule="auto"/>
      </w:pPr>
      <w:r>
        <w:separator/>
      </w:r>
    </w:p>
  </w:endnote>
  <w:endnote w:type="continuationSeparator" w:id="0">
    <w:p w14:paraId="3627DF88" w14:textId="77777777" w:rsidR="00CA601F" w:rsidRDefault="00CA601F" w:rsidP="005419E9">
      <w:pPr>
        <w:spacing w:line="240" w:lineRule="auto"/>
      </w:pPr>
      <w:r>
        <w:continuationSeparator/>
      </w:r>
    </w:p>
  </w:endnote>
  <w:endnote w:type="continuationNotice" w:id="1">
    <w:p w14:paraId="38E79F10" w14:textId="77777777" w:rsidR="00CA601F" w:rsidRDefault="00CA6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2583445"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E314E9">
            <w:rPr>
              <w:rStyle w:val="Subtieleverwijzing"/>
              <w:caps w:val="0"/>
              <w:noProof/>
              <w:color w:val="404040" w:themeColor="text1" w:themeTint="BF"/>
              <w:sz w:val="14"/>
              <w:szCs w:val="14"/>
              <w:lang w:val="en-US"/>
            </w:rPr>
            <w:t xml:space="preserve">Aankondiging Xpert </w:t>
          </w:r>
          <w:r w:rsidR="00E314E9" w:rsidRPr="00E314E9">
            <w:rPr>
              <w:rStyle w:val="Subtieleverwijzing"/>
              <w:rFonts w:ascii="Arial" w:hAnsi="Arial" w:cs="Arial"/>
              <w:caps w:val="0"/>
              <w:noProof/>
              <w:color w:val="404040" w:themeColor="text1" w:themeTint="BF"/>
              <w:sz w:val="14"/>
              <w:szCs w:val="14"/>
              <w:lang w:val="en-US"/>
            </w:rPr>
            <w:t xml:space="preserve">Suite </w:t>
          </w:r>
          <w:r w:rsidR="00E314E9">
            <w:rPr>
              <w:rStyle w:val="Subtieleverwijzing"/>
              <w:caps w:val="0"/>
              <w:noProof/>
              <w:color w:val="404040" w:themeColor="text1" w:themeTint="BF"/>
              <w:sz w:val="14"/>
              <w:szCs w:val="14"/>
              <w:lang w:val="en-US"/>
            </w:rPr>
            <w:t xml:space="preserve">release </w:t>
          </w:r>
          <w:r w:rsidR="00E314E9" w:rsidRPr="00E314E9">
            <w:rPr>
              <w:rStyle w:val="Subtieleverwijzing"/>
              <w:rFonts w:ascii="Arial" w:hAnsi="Arial" w:cs="Arial"/>
              <w:caps w:val="0"/>
              <w:noProof/>
              <w:color w:val="404040" w:themeColor="text1" w:themeTint="BF"/>
              <w:sz w:val="14"/>
              <w:szCs w:val="14"/>
              <w:lang w:val="en-US"/>
            </w:rPr>
            <w:t>​​</w:t>
          </w:r>
          <w:r w:rsidR="00E314E9">
            <w:rPr>
              <w:rStyle w:val="Subtieleverwijzing"/>
              <w:caps w:val="0"/>
              <w:noProof/>
              <w:color w:val="404040" w:themeColor="text1" w:themeTint="BF"/>
              <w:sz w:val="14"/>
              <w:szCs w:val="14"/>
              <w:lang w:val="en-US"/>
            </w:rPr>
            <w:t>Vilnius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C3BD" w14:textId="77777777" w:rsidR="00CA601F" w:rsidRDefault="00CA601F" w:rsidP="005419E9">
      <w:pPr>
        <w:spacing w:line="240" w:lineRule="auto"/>
      </w:pPr>
      <w:r>
        <w:separator/>
      </w:r>
    </w:p>
  </w:footnote>
  <w:footnote w:type="continuationSeparator" w:id="0">
    <w:p w14:paraId="0565AC80" w14:textId="77777777" w:rsidR="00CA601F" w:rsidRDefault="00CA601F" w:rsidP="005419E9">
      <w:pPr>
        <w:spacing w:line="240" w:lineRule="auto"/>
      </w:pPr>
      <w:r>
        <w:continuationSeparator/>
      </w:r>
    </w:p>
  </w:footnote>
  <w:footnote w:type="continuationNotice" w:id="1">
    <w:p w14:paraId="4F56B003" w14:textId="77777777" w:rsidR="00CA601F" w:rsidRDefault="00CA60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B3C89"/>
    <w:multiLevelType w:val="hybridMultilevel"/>
    <w:tmpl w:val="2B6C2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1AE7FB0"/>
    <w:multiLevelType w:val="hybridMultilevel"/>
    <w:tmpl w:val="8904C202"/>
    <w:lvl w:ilvl="0" w:tplc="F692FD3C">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AD0A2C"/>
    <w:multiLevelType w:val="hybridMultilevel"/>
    <w:tmpl w:val="3D880DA6"/>
    <w:lvl w:ilvl="0" w:tplc="1AA6D0B4">
      <w:start w:val="1"/>
      <w:numFmt w:val="bullet"/>
      <w:lvlText w:val=""/>
      <w:lvlJc w:val="left"/>
      <w:pPr>
        <w:ind w:left="720" w:hanging="360"/>
      </w:pPr>
      <w:rPr>
        <w:rFonts w:ascii="Symbol" w:hAnsi="Symbol" w:hint="default"/>
      </w:rPr>
    </w:lvl>
    <w:lvl w:ilvl="1" w:tplc="101686F6">
      <w:start w:val="1"/>
      <w:numFmt w:val="bullet"/>
      <w:lvlText w:val="o"/>
      <w:lvlJc w:val="left"/>
      <w:pPr>
        <w:ind w:left="1440" w:hanging="360"/>
      </w:pPr>
      <w:rPr>
        <w:rFonts w:ascii="Courier New" w:hAnsi="Courier New" w:hint="default"/>
      </w:rPr>
    </w:lvl>
    <w:lvl w:ilvl="2" w:tplc="08E20B3E">
      <w:start w:val="1"/>
      <w:numFmt w:val="bullet"/>
      <w:lvlText w:val=""/>
      <w:lvlJc w:val="left"/>
      <w:pPr>
        <w:ind w:left="2160" w:hanging="360"/>
      </w:pPr>
      <w:rPr>
        <w:rFonts w:ascii="Wingdings" w:hAnsi="Wingdings" w:hint="default"/>
      </w:rPr>
    </w:lvl>
    <w:lvl w:ilvl="3" w:tplc="ABD6A64E">
      <w:start w:val="1"/>
      <w:numFmt w:val="bullet"/>
      <w:lvlText w:val=""/>
      <w:lvlJc w:val="left"/>
      <w:pPr>
        <w:ind w:left="2880" w:hanging="360"/>
      </w:pPr>
      <w:rPr>
        <w:rFonts w:ascii="Symbol" w:hAnsi="Symbol" w:hint="default"/>
      </w:rPr>
    </w:lvl>
    <w:lvl w:ilvl="4" w:tplc="8CDE9900">
      <w:start w:val="1"/>
      <w:numFmt w:val="bullet"/>
      <w:lvlText w:val="o"/>
      <w:lvlJc w:val="left"/>
      <w:pPr>
        <w:ind w:left="3600" w:hanging="360"/>
      </w:pPr>
      <w:rPr>
        <w:rFonts w:ascii="Courier New" w:hAnsi="Courier New" w:hint="default"/>
      </w:rPr>
    </w:lvl>
    <w:lvl w:ilvl="5" w:tplc="014E5306">
      <w:start w:val="1"/>
      <w:numFmt w:val="bullet"/>
      <w:lvlText w:val=""/>
      <w:lvlJc w:val="left"/>
      <w:pPr>
        <w:ind w:left="4320" w:hanging="360"/>
      </w:pPr>
      <w:rPr>
        <w:rFonts w:ascii="Wingdings" w:hAnsi="Wingdings" w:hint="default"/>
      </w:rPr>
    </w:lvl>
    <w:lvl w:ilvl="6" w:tplc="9DEE469E">
      <w:start w:val="1"/>
      <w:numFmt w:val="bullet"/>
      <w:lvlText w:val=""/>
      <w:lvlJc w:val="left"/>
      <w:pPr>
        <w:ind w:left="5040" w:hanging="360"/>
      </w:pPr>
      <w:rPr>
        <w:rFonts w:ascii="Symbol" w:hAnsi="Symbol" w:hint="default"/>
      </w:rPr>
    </w:lvl>
    <w:lvl w:ilvl="7" w:tplc="753CDE6C">
      <w:start w:val="1"/>
      <w:numFmt w:val="bullet"/>
      <w:lvlText w:val="o"/>
      <w:lvlJc w:val="left"/>
      <w:pPr>
        <w:ind w:left="5760" w:hanging="360"/>
      </w:pPr>
      <w:rPr>
        <w:rFonts w:ascii="Courier New" w:hAnsi="Courier New" w:hint="default"/>
      </w:rPr>
    </w:lvl>
    <w:lvl w:ilvl="8" w:tplc="995834DA">
      <w:start w:val="1"/>
      <w:numFmt w:val="bullet"/>
      <w:lvlText w:val=""/>
      <w:lvlJc w:val="left"/>
      <w:pPr>
        <w:ind w:left="6480" w:hanging="360"/>
      </w:pPr>
      <w:rPr>
        <w:rFonts w:ascii="Wingdings" w:hAnsi="Wingdings" w:hint="default"/>
      </w:r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7C7228"/>
    <w:multiLevelType w:val="hybridMultilevel"/>
    <w:tmpl w:val="AF861B1E"/>
    <w:lvl w:ilvl="0" w:tplc="48C8A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3"/>
  </w:num>
  <w:num w:numId="5" w16cid:durableId="415710038">
    <w:abstractNumId w:val="1"/>
  </w:num>
  <w:num w:numId="6" w16cid:durableId="16783274">
    <w:abstractNumId w:val="17"/>
  </w:num>
  <w:num w:numId="7" w16cid:durableId="446435300">
    <w:abstractNumId w:val="0"/>
  </w:num>
  <w:num w:numId="8" w16cid:durableId="184053761">
    <w:abstractNumId w:val="9"/>
  </w:num>
  <w:num w:numId="9" w16cid:durableId="2134252756">
    <w:abstractNumId w:val="28"/>
  </w:num>
  <w:num w:numId="10" w16cid:durableId="43985450">
    <w:abstractNumId w:val="6"/>
  </w:num>
  <w:num w:numId="11" w16cid:durableId="160854026">
    <w:abstractNumId w:val="34"/>
  </w:num>
  <w:num w:numId="12" w16cid:durableId="774836258">
    <w:abstractNumId w:val="12"/>
  </w:num>
  <w:num w:numId="13" w16cid:durableId="186719555">
    <w:abstractNumId w:val="19"/>
  </w:num>
  <w:num w:numId="14" w16cid:durableId="617562846">
    <w:abstractNumId w:val="8"/>
  </w:num>
  <w:num w:numId="15" w16cid:durableId="2076858996">
    <w:abstractNumId w:val="31"/>
  </w:num>
  <w:num w:numId="16" w16cid:durableId="1743790882">
    <w:abstractNumId w:val="26"/>
  </w:num>
  <w:num w:numId="17" w16cid:durableId="649483315">
    <w:abstractNumId w:val="13"/>
  </w:num>
  <w:num w:numId="18" w16cid:durableId="680015132">
    <w:abstractNumId w:val="7"/>
  </w:num>
  <w:num w:numId="19" w16cid:durableId="2125031478">
    <w:abstractNumId w:val="35"/>
  </w:num>
  <w:num w:numId="20" w16cid:durableId="1719931673">
    <w:abstractNumId w:val="27"/>
  </w:num>
  <w:num w:numId="21" w16cid:durableId="1993177623">
    <w:abstractNumId w:val="15"/>
  </w:num>
  <w:num w:numId="22" w16cid:durableId="646590268">
    <w:abstractNumId w:val="29"/>
  </w:num>
  <w:num w:numId="23" w16cid:durableId="1545214853">
    <w:abstractNumId w:val="10"/>
  </w:num>
  <w:num w:numId="24" w16cid:durableId="1968121391">
    <w:abstractNumId w:val="11"/>
  </w:num>
  <w:num w:numId="25" w16cid:durableId="1014267691">
    <w:abstractNumId w:val="3"/>
  </w:num>
  <w:num w:numId="26" w16cid:durableId="70664767">
    <w:abstractNumId w:val="18"/>
  </w:num>
  <w:num w:numId="27" w16cid:durableId="891037571">
    <w:abstractNumId w:val="25"/>
  </w:num>
  <w:num w:numId="28" w16cid:durableId="53507813">
    <w:abstractNumId w:val="33"/>
  </w:num>
  <w:num w:numId="29" w16cid:durableId="80764475">
    <w:abstractNumId w:val="21"/>
  </w:num>
  <w:num w:numId="30" w16cid:durableId="1074553016">
    <w:abstractNumId w:val="2"/>
  </w:num>
  <w:num w:numId="31" w16cid:durableId="1111123940">
    <w:abstractNumId w:val="24"/>
  </w:num>
  <w:num w:numId="32" w16cid:durableId="1978216088">
    <w:abstractNumId w:val="28"/>
  </w:num>
  <w:num w:numId="33" w16cid:durableId="1199707114">
    <w:abstractNumId w:val="29"/>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6650664">
    <w:abstractNumId w:val="28"/>
  </w:num>
  <w:num w:numId="39" w16cid:durableId="687491968">
    <w:abstractNumId w:val="4"/>
  </w:num>
  <w:num w:numId="40" w16cid:durableId="952440032">
    <w:abstractNumId w:val="5"/>
  </w:num>
  <w:num w:numId="41" w16cid:durableId="1437552856">
    <w:abstractNumId w:val="30"/>
  </w:num>
  <w:num w:numId="42" w16cid:durableId="180912298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0514"/>
    <w:rsid w:val="00003289"/>
    <w:rsid w:val="0000366D"/>
    <w:rsid w:val="00004724"/>
    <w:rsid w:val="00010E24"/>
    <w:rsid w:val="00011290"/>
    <w:rsid w:val="0001154B"/>
    <w:rsid w:val="0001178D"/>
    <w:rsid w:val="000138E0"/>
    <w:rsid w:val="00013EE3"/>
    <w:rsid w:val="00015AEF"/>
    <w:rsid w:val="0001627B"/>
    <w:rsid w:val="0002018F"/>
    <w:rsid w:val="00020ECC"/>
    <w:rsid w:val="00022428"/>
    <w:rsid w:val="00023951"/>
    <w:rsid w:val="00026A22"/>
    <w:rsid w:val="00030AF6"/>
    <w:rsid w:val="000313EB"/>
    <w:rsid w:val="0003176D"/>
    <w:rsid w:val="000335CC"/>
    <w:rsid w:val="000358F1"/>
    <w:rsid w:val="00036AA4"/>
    <w:rsid w:val="00037C15"/>
    <w:rsid w:val="00041574"/>
    <w:rsid w:val="00041A29"/>
    <w:rsid w:val="00043F5E"/>
    <w:rsid w:val="00044D4A"/>
    <w:rsid w:val="000504A6"/>
    <w:rsid w:val="000506E4"/>
    <w:rsid w:val="00051E3C"/>
    <w:rsid w:val="000569A6"/>
    <w:rsid w:val="000606BE"/>
    <w:rsid w:val="00067072"/>
    <w:rsid w:val="00067872"/>
    <w:rsid w:val="00067EDC"/>
    <w:rsid w:val="00072A28"/>
    <w:rsid w:val="0007444A"/>
    <w:rsid w:val="00075EE1"/>
    <w:rsid w:val="00081C05"/>
    <w:rsid w:val="00083E53"/>
    <w:rsid w:val="000843B5"/>
    <w:rsid w:val="00086070"/>
    <w:rsid w:val="00091F38"/>
    <w:rsid w:val="0009238A"/>
    <w:rsid w:val="00095DA9"/>
    <w:rsid w:val="000A10D6"/>
    <w:rsid w:val="000A21DE"/>
    <w:rsid w:val="000A31BF"/>
    <w:rsid w:val="000A4663"/>
    <w:rsid w:val="000A63F7"/>
    <w:rsid w:val="000A67B0"/>
    <w:rsid w:val="000B0402"/>
    <w:rsid w:val="000B09B4"/>
    <w:rsid w:val="000B0F29"/>
    <w:rsid w:val="000B2160"/>
    <w:rsid w:val="000B3D83"/>
    <w:rsid w:val="000B3FB7"/>
    <w:rsid w:val="000B5ADD"/>
    <w:rsid w:val="000C1A67"/>
    <w:rsid w:val="000C1E6E"/>
    <w:rsid w:val="000C5EF5"/>
    <w:rsid w:val="000C6831"/>
    <w:rsid w:val="000C7AED"/>
    <w:rsid w:val="000D0D59"/>
    <w:rsid w:val="000D17CA"/>
    <w:rsid w:val="000D2D89"/>
    <w:rsid w:val="000D4C26"/>
    <w:rsid w:val="000D75C2"/>
    <w:rsid w:val="000E4F4D"/>
    <w:rsid w:val="000E550B"/>
    <w:rsid w:val="000F1ECC"/>
    <w:rsid w:val="000F3287"/>
    <w:rsid w:val="000F3781"/>
    <w:rsid w:val="00100D4B"/>
    <w:rsid w:val="00104082"/>
    <w:rsid w:val="0010449D"/>
    <w:rsid w:val="0010743F"/>
    <w:rsid w:val="00111B98"/>
    <w:rsid w:val="00111C87"/>
    <w:rsid w:val="00116291"/>
    <w:rsid w:val="00116C47"/>
    <w:rsid w:val="00117B27"/>
    <w:rsid w:val="0012096B"/>
    <w:rsid w:val="0012402A"/>
    <w:rsid w:val="001241AA"/>
    <w:rsid w:val="00127461"/>
    <w:rsid w:val="00131DEF"/>
    <w:rsid w:val="001336ED"/>
    <w:rsid w:val="00134BB9"/>
    <w:rsid w:val="001350F8"/>
    <w:rsid w:val="00137FF4"/>
    <w:rsid w:val="0014025C"/>
    <w:rsid w:val="0014278C"/>
    <w:rsid w:val="00143144"/>
    <w:rsid w:val="001445B6"/>
    <w:rsid w:val="00145944"/>
    <w:rsid w:val="0014717B"/>
    <w:rsid w:val="0015090A"/>
    <w:rsid w:val="00153CF2"/>
    <w:rsid w:val="00153F02"/>
    <w:rsid w:val="0015473B"/>
    <w:rsid w:val="00155617"/>
    <w:rsid w:val="00160F81"/>
    <w:rsid w:val="00161FAF"/>
    <w:rsid w:val="00162A35"/>
    <w:rsid w:val="00163EC7"/>
    <w:rsid w:val="00165EFC"/>
    <w:rsid w:val="00166B96"/>
    <w:rsid w:val="00167864"/>
    <w:rsid w:val="00173E10"/>
    <w:rsid w:val="0017508D"/>
    <w:rsid w:val="00177710"/>
    <w:rsid w:val="00177885"/>
    <w:rsid w:val="001858AE"/>
    <w:rsid w:val="00192356"/>
    <w:rsid w:val="00192649"/>
    <w:rsid w:val="00193A9D"/>
    <w:rsid w:val="00193CF7"/>
    <w:rsid w:val="00195132"/>
    <w:rsid w:val="00197C23"/>
    <w:rsid w:val="001A3978"/>
    <w:rsid w:val="001A5EF5"/>
    <w:rsid w:val="001A5F4B"/>
    <w:rsid w:val="001A6020"/>
    <w:rsid w:val="001A7820"/>
    <w:rsid w:val="001B078C"/>
    <w:rsid w:val="001B1C1F"/>
    <w:rsid w:val="001B626C"/>
    <w:rsid w:val="001C001D"/>
    <w:rsid w:val="001C33DC"/>
    <w:rsid w:val="001C3E9C"/>
    <w:rsid w:val="001D2194"/>
    <w:rsid w:val="001D3C48"/>
    <w:rsid w:val="001D3EF3"/>
    <w:rsid w:val="001D545A"/>
    <w:rsid w:val="001D5A3D"/>
    <w:rsid w:val="001D6EAE"/>
    <w:rsid w:val="001D70C6"/>
    <w:rsid w:val="001D7495"/>
    <w:rsid w:val="001E3CAB"/>
    <w:rsid w:val="001E41E2"/>
    <w:rsid w:val="001F0087"/>
    <w:rsid w:val="001F67A4"/>
    <w:rsid w:val="0020049B"/>
    <w:rsid w:val="00201CB2"/>
    <w:rsid w:val="00202322"/>
    <w:rsid w:val="00203C21"/>
    <w:rsid w:val="00206C19"/>
    <w:rsid w:val="00211B93"/>
    <w:rsid w:val="0021276A"/>
    <w:rsid w:val="00215C3B"/>
    <w:rsid w:val="00222D65"/>
    <w:rsid w:val="00225A4B"/>
    <w:rsid w:val="002265F5"/>
    <w:rsid w:val="00233B82"/>
    <w:rsid w:val="0023700B"/>
    <w:rsid w:val="0024385C"/>
    <w:rsid w:val="00245515"/>
    <w:rsid w:val="00245F2E"/>
    <w:rsid w:val="0024663E"/>
    <w:rsid w:val="00250987"/>
    <w:rsid w:val="00253733"/>
    <w:rsid w:val="002548C4"/>
    <w:rsid w:val="00255608"/>
    <w:rsid w:val="00255850"/>
    <w:rsid w:val="00256053"/>
    <w:rsid w:val="002561F1"/>
    <w:rsid w:val="002573AC"/>
    <w:rsid w:val="00260A46"/>
    <w:rsid w:val="002623FC"/>
    <w:rsid w:val="00264708"/>
    <w:rsid w:val="00272FE5"/>
    <w:rsid w:val="002735B5"/>
    <w:rsid w:val="002739E4"/>
    <w:rsid w:val="00274E35"/>
    <w:rsid w:val="00275A26"/>
    <w:rsid w:val="00275B4A"/>
    <w:rsid w:val="00275E3A"/>
    <w:rsid w:val="0027795B"/>
    <w:rsid w:val="00281303"/>
    <w:rsid w:val="002838AF"/>
    <w:rsid w:val="0028439D"/>
    <w:rsid w:val="00285C2B"/>
    <w:rsid w:val="00286901"/>
    <w:rsid w:val="00291F87"/>
    <w:rsid w:val="00293B58"/>
    <w:rsid w:val="00296FC7"/>
    <w:rsid w:val="00296FDC"/>
    <w:rsid w:val="002A25AE"/>
    <w:rsid w:val="002A31C1"/>
    <w:rsid w:val="002A5CD3"/>
    <w:rsid w:val="002A6091"/>
    <w:rsid w:val="002B0963"/>
    <w:rsid w:val="002D1B79"/>
    <w:rsid w:val="002D292B"/>
    <w:rsid w:val="002D4881"/>
    <w:rsid w:val="002E08C7"/>
    <w:rsid w:val="002E0E2F"/>
    <w:rsid w:val="002E7E29"/>
    <w:rsid w:val="002F19CD"/>
    <w:rsid w:val="002F21B8"/>
    <w:rsid w:val="002F3415"/>
    <w:rsid w:val="002F40B7"/>
    <w:rsid w:val="002F492C"/>
    <w:rsid w:val="002F6E7A"/>
    <w:rsid w:val="002F776B"/>
    <w:rsid w:val="00301610"/>
    <w:rsid w:val="0030161D"/>
    <w:rsid w:val="003035B9"/>
    <w:rsid w:val="00303AA7"/>
    <w:rsid w:val="0030476B"/>
    <w:rsid w:val="0030719D"/>
    <w:rsid w:val="00310492"/>
    <w:rsid w:val="00310DD2"/>
    <w:rsid w:val="00312AE8"/>
    <w:rsid w:val="0031567B"/>
    <w:rsid w:val="00317618"/>
    <w:rsid w:val="0032186B"/>
    <w:rsid w:val="003221E9"/>
    <w:rsid w:val="00323559"/>
    <w:rsid w:val="003236FB"/>
    <w:rsid w:val="0032496F"/>
    <w:rsid w:val="00332EA2"/>
    <w:rsid w:val="003332A4"/>
    <w:rsid w:val="00342896"/>
    <w:rsid w:val="00342A72"/>
    <w:rsid w:val="00343851"/>
    <w:rsid w:val="00344987"/>
    <w:rsid w:val="0034714F"/>
    <w:rsid w:val="00350796"/>
    <w:rsid w:val="003508FF"/>
    <w:rsid w:val="0035160B"/>
    <w:rsid w:val="00352922"/>
    <w:rsid w:val="00352C14"/>
    <w:rsid w:val="00353D42"/>
    <w:rsid w:val="00355674"/>
    <w:rsid w:val="00355B42"/>
    <w:rsid w:val="0035674E"/>
    <w:rsid w:val="003665D1"/>
    <w:rsid w:val="003718AB"/>
    <w:rsid w:val="00373F14"/>
    <w:rsid w:val="00374209"/>
    <w:rsid w:val="00374C16"/>
    <w:rsid w:val="0038002A"/>
    <w:rsid w:val="00380636"/>
    <w:rsid w:val="003839BF"/>
    <w:rsid w:val="00383C4F"/>
    <w:rsid w:val="00384562"/>
    <w:rsid w:val="0038500B"/>
    <w:rsid w:val="0039297A"/>
    <w:rsid w:val="00393794"/>
    <w:rsid w:val="003976D8"/>
    <w:rsid w:val="003A1558"/>
    <w:rsid w:val="003A4354"/>
    <w:rsid w:val="003A70B2"/>
    <w:rsid w:val="003A76F9"/>
    <w:rsid w:val="003B48CA"/>
    <w:rsid w:val="003B4C7F"/>
    <w:rsid w:val="003B5DF4"/>
    <w:rsid w:val="003B7B1E"/>
    <w:rsid w:val="003C0F0C"/>
    <w:rsid w:val="003C3F90"/>
    <w:rsid w:val="003C43E9"/>
    <w:rsid w:val="003C4416"/>
    <w:rsid w:val="003C5266"/>
    <w:rsid w:val="003C61AE"/>
    <w:rsid w:val="003C64DC"/>
    <w:rsid w:val="003C78AA"/>
    <w:rsid w:val="003D16B7"/>
    <w:rsid w:val="003D39E5"/>
    <w:rsid w:val="003D5279"/>
    <w:rsid w:val="003D5A89"/>
    <w:rsid w:val="003D7F09"/>
    <w:rsid w:val="003D7F4C"/>
    <w:rsid w:val="003E071B"/>
    <w:rsid w:val="003E1514"/>
    <w:rsid w:val="003E2298"/>
    <w:rsid w:val="003E6629"/>
    <w:rsid w:val="003E75CA"/>
    <w:rsid w:val="003F4B56"/>
    <w:rsid w:val="00401743"/>
    <w:rsid w:val="004041FA"/>
    <w:rsid w:val="0040703B"/>
    <w:rsid w:val="0041040B"/>
    <w:rsid w:val="00415789"/>
    <w:rsid w:val="00416238"/>
    <w:rsid w:val="004167C2"/>
    <w:rsid w:val="00417DAF"/>
    <w:rsid w:val="00421121"/>
    <w:rsid w:val="00421929"/>
    <w:rsid w:val="004233AB"/>
    <w:rsid w:val="004259D0"/>
    <w:rsid w:val="00433884"/>
    <w:rsid w:val="00433BEB"/>
    <w:rsid w:val="00437FEA"/>
    <w:rsid w:val="0044173D"/>
    <w:rsid w:val="004465BE"/>
    <w:rsid w:val="0045433C"/>
    <w:rsid w:val="0046018A"/>
    <w:rsid w:val="00463592"/>
    <w:rsid w:val="00465562"/>
    <w:rsid w:val="004701D1"/>
    <w:rsid w:val="004720BF"/>
    <w:rsid w:val="00472756"/>
    <w:rsid w:val="00474CEC"/>
    <w:rsid w:val="004906D6"/>
    <w:rsid w:val="00492159"/>
    <w:rsid w:val="004944FC"/>
    <w:rsid w:val="004A27A0"/>
    <w:rsid w:val="004A3066"/>
    <w:rsid w:val="004A3C8D"/>
    <w:rsid w:val="004A469D"/>
    <w:rsid w:val="004B2C74"/>
    <w:rsid w:val="004C2A27"/>
    <w:rsid w:val="004C3BC3"/>
    <w:rsid w:val="004C4BE8"/>
    <w:rsid w:val="004C4FDE"/>
    <w:rsid w:val="004C6187"/>
    <w:rsid w:val="004C63CA"/>
    <w:rsid w:val="004C670E"/>
    <w:rsid w:val="004C7352"/>
    <w:rsid w:val="004D4F0D"/>
    <w:rsid w:val="004D6C39"/>
    <w:rsid w:val="004E3247"/>
    <w:rsid w:val="004E59BE"/>
    <w:rsid w:val="004F0799"/>
    <w:rsid w:val="004F2423"/>
    <w:rsid w:val="004F33C8"/>
    <w:rsid w:val="004F4FE9"/>
    <w:rsid w:val="004F5148"/>
    <w:rsid w:val="004F7C09"/>
    <w:rsid w:val="004F7CD0"/>
    <w:rsid w:val="0050066C"/>
    <w:rsid w:val="00502C6C"/>
    <w:rsid w:val="0050318F"/>
    <w:rsid w:val="0050422C"/>
    <w:rsid w:val="005046D3"/>
    <w:rsid w:val="00512CA9"/>
    <w:rsid w:val="00525684"/>
    <w:rsid w:val="00526B21"/>
    <w:rsid w:val="0052756B"/>
    <w:rsid w:val="00531017"/>
    <w:rsid w:val="00536499"/>
    <w:rsid w:val="005367A3"/>
    <w:rsid w:val="005419E9"/>
    <w:rsid w:val="005439A2"/>
    <w:rsid w:val="00543B1E"/>
    <w:rsid w:val="00544669"/>
    <w:rsid w:val="005447FF"/>
    <w:rsid w:val="00544D6C"/>
    <w:rsid w:val="00551E5B"/>
    <w:rsid w:val="005521DD"/>
    <w:rsid w:val="00552C58"/>
    <w:rsid w:val="00553FE2"/>
    <w:rsid w:val="00562A4F"/>
    <w:rsid w:val="00563910"/>
    <w:rsid w:val="00564DEE"/>
    <w:rsid w:val="0056539C"/>
    <w:rsid w:val="00565880"/>
    <w:rsid w:val="00566D93"/>
    <w:rsid w:val="0056792E"/>
    <w:rsid w:val="0057073A"/>
    <w:rsid w:val="00576DAA"/>
    <w:rsid w:val="00580166"/>
    <w:rsid w:val="005847A8"/>
    <w:rsid w:val="005847D5"/>
    <w:rsid w:val="00584BEF"/>
    <w:rsid w:val="005922C1"/>
    <w:rsid w:val="005946A3"/>
    <w:rsid w:val="005A0F51"/>
    <w:rsid w:val="005A4810"/>
    <w:rsid w:val="005A4D9B"/>
    <w:rsid w:val="005B2C06"/>
    <w:rsid w:val="005B2DFF"/>
    <w:rsid w:val="005B6063"/>
    <w:rsid w:val="005C2AFD"/>
    <w:rsid w:val="005C4766"/>
    <w:rsid w:val="005C55B1"/>
    <w:rsid w:val="005C5DB8"/>
    <w:rsid w:val="005C6CD8"/>
    <w:rsid w:val="005D0306"/>
    <w:rsid w:val="005D0CF7"/>
    <w:rsid w:val="005D138A"/>
    <w:rsid w:val="005D303F"/>
    <w:rsid w:val="005D66DC"/>
    <w:rsid w:val="005E0B1C"/>
    <w:rsid w:val="005E1278"/>
    <w:rsid w:val="005E3A74"/>
    <w:rsid w:val="005E49F7"/>
    <w:rsid w:val="005E6407"/>
    <w:rsid w:val="005E6D06"/>
    <w:rsid w:val="005E7FC8"/>
    <w:rsid w:val="005F1BB2"/>
    <w:rsid w:val="005F2418"/>
    <w:rsid w:val="005F4144"/>
    <w:rsid w:val="005F4857"/>
    <w:rsid w:val="005F4D92"/>
    <w:rsid w:val="005F7075"/>
    <w:rsid w:val="00602502"/>
    <w:rsid w:val="00603468"/>
    <w:rsid w:val="00607561"/>
    <w:rsid w:val="00611E39"/>
    <w:rsid w:val="006124CE"/>
    <w:rsid w:val="00613778"/>
    <w:rsid w:val="00613F8F"/>
    <w:rsid w:val="0061444C"/>
    <w:rsid w:val="00615430"/>
    <w:rsid w:val="0061798A"/>
    <w:rsid w:val="00617AF1"/>
    <w:rsid w:val="006205F5"/>
    <w:rsid w:val="006208B0"/>
    <w:rsid w:val="006214BA"/>
    <w:rsid w:val="006220A7"/>
    <w:rsid w:val="006230C9"/>
    <w:rsid w:val="006262B4"/>
    <w:rsid w:val="00627B06"/>
    <w:rsid w:val="00636EF7"/>
    <w:rsid w:val="00637AFD"/>
    <w:rsid w:val="00637CFE"/>
    <w:rsid w:val="006420A6"/>
    <w:rsid w:val="006459AF"/>
    <w:rsid w:val="00646EA8"/>
    <w:rsid w:val="00650F5B"/>
    <w:rsid w:val="00652888"/>
    <w:rsid w:val="00662E2F"/>
    <w:rsid w:val="006632F8"/>
    <w:rsid w:val="00663E19"/>
    <w:rsid w:val="00665606"/>
    <w:rsid w:val="00671737"/>
    <w:rsid w:val="00674C15"/>
    <w:rsid w:val="00674CAE"/>
    <w:rsid w:val="00681BA5"/>
    <w:rsid w:val="0068600A"/>
    <w:rsid w:val="0068632B"/>
    <w:rsid w:val="00694376"/>
    <w:rsid w:val="00695E9F"/>
    <w:rsid w:val="0069713A"/>
    <w:rsid w:val="006979ED"/>
    <w:rsid w:val="00697F71"/>
    <w:rsid w:val="006A1445"/>
    <w:rsid w:val="006A25DE"/>
    <w:rsid w:val="006A4599"/>
    <w:rsid w:val="006A7924"/>
    <w:rsid w:val="006A7AE5"/>
    <w:rsid w:val="006B1FC1"/>
    <w:rsid w:val="006B48EC"/>
    <w:rsid w:val="006B4AFE"/>
    <w:rsid w:val="006B5B48"/>
    <w:rsid w:val="006C0BED"/>
    <w:rsid w:val="006C1993"/>
    <w:rsid w:val="006C387F"/>
    <w:rsid w:val="006D1336"/>
    <w:rsid w:val="006D2470"/>
    <w:rsid w:val="006D2A3E"/>
    <w:rsid w:val="006D42E6"/>
    <w:rsid w:val="006D690C"/>
    <w:rsid w:val="006E1A04"/>
    <w:rsid w:val="006E500D"/>
    <w:rsid w:val="006F6B63"/>
    <w:rsid w:val="00701306"/>
    <w:rsid w:val="00702BAE"/>
    <w:rsid w:val="00703A8C"/>
    <w:rsid w:val="00706AE2"/>
    <w:rsid w:val="0070719D"/>
    <w:rsid w:val="00711D03"/>
    <w:rsid w:val="0071357D"/>
    <w:rsid w:val="00714AC2"/>
    <w:rsid w:val="00715DB4"/>
    <w:rsid w:val="00717A4B"/>
    <w:rsid w:val="00722297"/>
    <w:rsid w:val="00722F1F"/>
    <w:rsid w:val="007246B7"/>
    <w:rsid w:val="00724F49"/>
    <w:rsid w:val="0072729C"/>
    <w:rsid w:val="007326E5"/>
    <w:rsid w:val="00736EFE"/>
    <w:rsid w:val="00737B2C"/>
    <w:rsid w:val="00740A76"/>
    <w:rsid w:val="007439A7"/>
    <w:rsid w:val="00743DC1"/>
    <w:rsid w:val="007509DF"/>
    <w:rsid w:val="00751132"/>
    <w:rsid w:val="00753C1F"/>
    <w:rsid w:val="0075528F"/>
    <w:rsid w:val="00755A90"/>
    <w:rsid w:val="007602D9"/>
    <w:rsid w:val="00765119"/>
    <w:rsid w:val="0076634D"/>
    <w:rsid w:val="007671CB"/>
    <w:rsid w:val="00770446"/>
    <w:rsid w:val="00770793"/>
    <w:rsid w:val="0077441C"/>
    <w:rsid w:val="00777FC8"/>
    <w:rsid w:val="007838AB"/>
    <w:rsid w:val="00783ED8"/>
    <w:rsid w:val="00784ECB"/>
    <w:rsid w:val="00785967"/>
    <w:rsid w:val="007929BC"/>
    <w:rsid w:val="00792DF5"/>
    <w:rsid w:val="00793502"/>
    <w:rsid w:val="00795A0B"/>
    <w:rsid w:val="0079777D"/>
    <w:rsid w:val="007A5C1C"/>
    <w:rsid w:val="007A67CA"/>
    <w:rsid w:val="007A683A"/>
    <w:rsid w:val="007A7EEA"/>
    <w:rsid w:val="007B6279"/>
    <w:rsid w:val="007B69B8"/>
    <w:rsid w:val="007C1552"/>
    <w:rsid w:val="007C3BB9"/>
    <w:rsid w:val="007C4D1F"/>
    <w:rsid w:val="007C5211"/>
    <w:rsid w:val="007C63A4"/>
    <w:rsid w:val="007D1A6F"/>
    <w:rsid w:val="007D321C"/>
    <w:rsid w:val="007D524A"/>
    <w:rsid w:val="007D78CE"/>
    <w:rsid w:val="007E32B2"/>
    <w:rsid w:val="007E4218"/>
    <w:rsid w:val="007E63E3"/>
    <w:rsid w:val="007F5280"/>
    <w:rsid w:val="007F6161"/>
    <w:rsid w:val="007F7B31"/>
    <w:rsid w:val="00804169"/>
    <w:rsid w:val="008041A7"/>
    <w:rsid w:val="00810D25"/>
    <w:rsid w:val="0081259D"/>
    <w:rsid w:val="00814D6C"/>
    <w:rsid w:val="008157C2"/>
    <w:rsid w:val="00815DF2"/>
    <w:rsid w:val="008170B5"/>
    <w:rsid w:val="00817735"/>
    <w:rsid w:val="008219F8"/>
    <w:rsid w:val="00824768"/>
    <w:rsid w:val="00825934"/>
    <w:rsid w:val="00826498"/>
    <w:rsid w:val="00826FBA"/>
    <w:rsid w:val="00837886"/>
    <w:rsid w:val="00840C35"/>
    <w:rsid w:val="00841BDA"/>
    <w:rsid w:val="0084201C"/>
    <w:rsid w:val="00844DD9"/>
    <w:rsid w:val="008460EA"/>
    <w:rsid w:val="008469A4"/>
    <w:rsid w:val="00846F1D"/>
    <w:rsid w:val="0085123A"/>
    <w:rsid w:val="0085265A"/>
    <w:rsid w:val="00852767"/>
    <w:rsid w:val="008571C5"/>
    <w:rsid w:val="0085777C"/>
    <w:rsid w:val="00861418"/>
    <w:rsid w:val="00863227"/>
    <w:rsid w:val="00865ACC"/>
    <w:rsid w:val="008666A8"/>
    <w:rsid w:val="00866C3C"/>
    <w:rsid w:val="0087315C"/>
    <w:rsid w:val="008735E6"/>
    <w:rsid w:val="0087684D"/>
    <w:rsid w:val="008774D7"/>
    <w:rsid w:val="00877804"/>
    <w:rsid w:val="00877EF2"/>
    <w:rsid w:val="00881370"/>
    <w:rsid w:val="00883E3D"/>
    <w:rsid w:val="00886AA5"/>
    <w:rsid w:val="00892CE0"/>
    <w:rsid w:val="00896630"/>
    <w:rsid w:val="008A0AB1"/>
    <w:rsid w:val="008A252E"/>
    <w:rsid w:val="008A2A76"/>
    <w:rsid w:val="008A502B"/>
    <w:rsid w:val="008B081B"/>
    <w:rsid w:val="008B085E"/>
    <w:rsid w:val="008B1FA2"/>
    <w:rsid w:val="008B2D81"/>
    <w:rsid w:val="008B3B67"/>
    <w:rsid w:val="008B54C9"/>
    <w:rsid w:val="008B628E"/>
    <w:rsid w:val="008B6F9E"/>
    <w:rsid w:val="008C0460"/>
    <w:rsid w:val="008C0577"/>
    <w:rsid w:val="008C0E8C"/>
    <w:rsid w:val="008C2B7E"/>
    <w:rsid w:val="008C41D8"/>
    <w:rsid w:val="008C4F7C"/>
    <w:rsid w:val="008D0441"/>
    <w:rsid w:val="008D11F1"/>
    <w:rsid w:val="008D7C63"/>
    <w:rsid w:val="008E71AA"/>
    <w:rsid w:val="008E7603"/>
    <w:rsid w:val="008E7F51"/>
    <w:rsid w:val="008F6488"/>
    <w:rsid w:val="008F6FD4"/>
    <w:rsid w:val="008F78D5"/>
    <w:rsid w:val="008F7FB4"/>
    <w:rsid w:val="009019B5"/>
    <w:rsid w:val="009037E8"/>
    <w:rsid w:val="00911C2F"/>
    <w:rsid w:val="00915C77"/>
    <w:rsid w:val="00916432"/>
    <w:rsid w:val="0091656B"/>
    <w:rsid w:val="0091677E"/>
    <w:rsid w:val="0092025C"/>
    <w:rsid w:val="00921403"/>
    <w:rsid w:val="00922F14"/>
    <w:rsid w:val="00923E15"/>
    <w:rsid w:val="00934E4E"/>
    <w:rsid w:val="00935906"/>
    <w:rsid w:val="00935B5E"/>
    <w:rsid w:val="00940995"/>
    <w:rsid w:val="0094170C"/>
    <w:rsid w:val="009419C3"/>
    <w:rsid w:val="009431B9"/>
    <w:rsid w:val="00945235"/>
    <w:rsid w:val="00945E1C"/>
    <w:rsid w:val="00946A7F"/>
    <w:rsid w:val="00951246"/>
    <w:rsid w:val="009513A1"/>
    <w:rsid w:val="00951D96"/>
    <w:rsid w:val="009540FD"/>
    <w:rsid w:val="00955039"/>
    <w:rsid w:val="009555AD"/>
    <w:rsid w:val="00955DFC"/>
    <w:rsid w:val="00955EA6"/>
    <w:rsid w:val="0095660F"/>
    <w:rsid w:val="00956C02"/>
    <w:rsid w:val="0096070F"/>
    <w:rsid w:val="00961413"/>
    <w:rsid w:val="009621DA"/>
    <w:rsid w:val="009644DB"/>
    <w:rsid w:val="009645B6"/>
    <w:rsid w:val="009672B1"/>
    <w:rsid w:val="009712A4"/>
    <w:rsid w:val="00971C78"/>
    <w:rsid w:val="009738F8"/>
    <w:rsid w:val="00974680"/>
    <w:rsid w:val="00976C6B"/>
    <w:rsid w:val="00977164"/>
    <w:rsid w:val="0098086A"/>
    <w:rsid w:val="00990C1A"/>
    <w:rsid w:val="009931C5"/>
    <w:rsid w:val="00996EE2"/>
    <w:rsid w:val="009A1286"/>
    <w:rsid w:val="009B460F"/>
    <w:rsid w:val="009B6EF3"/>
    <w:rsid w:val="009B717E"/>
    <w:rsid w:val="009B7362"/>
    <w:rsid w:val="009C1323"/>
    <w:rsid w:val="009C1737"/>
    <w:rsid w:val="009C1C1B"/>
    <w:rsid w:val="009C78F2"/>
    <w:rsid w:val="009D22E9"/>
    <w:rsid w:val="009D2532"/>
    <w:rsid w:val="009D5E88"/>
    <w:rsid w:val="009D781C"/>
    <w:rsid w:val="009E21FB"/>
    <w:rsid w:val="009E3D8A"/>
    <w:rsid w:val="009E578E"/>
    <w:rsid w:val="009E6E6E"/>
    <w:rsid w:val="009F06A0"/>
    <w:rsid w:val="009F150D"/>
    <w:rsid w:val="009F3C47"/>
    <w:rsid w:val="009F793F"/>
    <w:rsid w:val="00A10064"/>
    <w:rsid w:val="00A12FA7"/>
    <w:rsid w:val="00A173F3"/>
    <w:rsid w:val="00A22541"/>
    <w:rsid w:val="00A2336F"/>
    <w:rsid w:val="00A23581"/>
    <w:rsid w:val="00A23B17"/>
    <w:rsid w:val="00A23FE7"/>
    <w:rsid w:val="00A36D8F"/>
    <w:rsid w:val="00A41E53"/>
    <w:rsid w:val="00A428E1"/>
    <w:rsid w:val="00A45232"/>
    <w:rsid w:val="00A47EAA"/>
    <w:rsid w:val="00A51469"/>
    <w:rsid w:val="00A52915"/>
    <w:rsid w:val="00A52C48"/>
    <w:rsid w:val="00A52CC2"/>
    <w:rsid w:val="00A53066"/>
    <w:rsid w:val="00A56E5E"/>
    <w:rsid w:val="00A60F17"/>
    <w:rsid w:val="00A60FFD"/>
    <w:rsid w:val="00A637D3"/>
    <w:rsid w:val="00A6425E"/>
    <w:rsid w:val="00A66E28"/>
    <w:rsid w:val="00A72BB0"/>
    <w:rsid w:val="00A734FD"/>
    <w:rsid w:val="00A7546C"/>
    <w:rsid w:val="00A772C7"/>
    <w:rsid w:val="00A77EB7"/>
    <w:rsid w:val="00A82878"/>
    <w:rsid w:val="00A838D9"/>
    <w:rsid w:val="00A865E4"/>
    <w:rsid w:val="00A931E6"/>
    <w:rsid w:val="00A95117"/>
    <w:rsid w:val="00AA09ED"/>
    <w:rsid w:val="00AA1448"/>
    <w:rsid w:val="00AA3E36"/>
    <w:rsid w:val="00AA5049"/>
    <w:rsid w:val="00AA6E49"/>
    <w:rsid w:val="00AA71E5"/>
    <w:rsid w:val="00AB1AB3"/>
    <w:rsid w:val="00AB4C41"/>
    <w:rsid w:val="00AB6D7C"/>
    <w:rsid w:val="00AC12CD"/>
    <w:rsid w:val="00AC3042"/>
    <w:rsid w:val="00AD4A2B"/>
    <w:rsid w:val="00AD5691"/>
    <w:rsid w:val="00AD7CCB"/>
    <w:rsid w:val="00AF1E10"/>
    <w:rsid w:val="00AF520E"/>
    <w:rsid w:val="00AF5483"/>
    <w:rsid w:val="00AF68E3"/>
    <w:rsid w:val="00B017F6"/>
    <w:rsid w:val="00B02949"/>
    <w:rsid w:val="00B030C2"/>
    <w:rsid w:val="00B059F9"/>
    <w:rsid w:val="00B05DE9"/>
    <w:rsid w:val="00B05FCF"/>
    <w:rsid w:val="00B0775E"/>
    <w:rsid w:val="00B07BC0"/>
    <w:rsid w:val="00B1254F"/>
    <w:rsid w:val="00B12C78"/>
    <w:rsid w:val="00B23DA8"/>
    <w:rsid w:val="00B24718"/>
    <w:rsid w:val="00B25DB2"/>
    <w:rsid w:val="00B262E9"/>
    <w:rsid w:val="00B30705"/>
    <w:rsid w:val="00B321C1"/>
    <w:rsid w:val="00B335D6"/>
    <w:rsid w:val="00B34D35"/>
    <w:rsid w:val="00B34E0E"/>
    <w:rsid w:val="00B41BF2"/>
    <w:rsid w:val="00B43822"/>
    <w:rsid w:val="00B44F3F"/>
    <w:rsid w:val="00B46174"/>
    <w:rsid w:val="00B475D0"/>
    <w:rsid w:val="00B5092B"/>
    <w:rsid w:val="00B5699B"/>
    <w:rsid w:val="00B619E2"/>
    <w:rsid w:val="00B629F5"/>
    <w:rsid w:val="00B63494"/>
    <w:rsid w:val="00B64000"/>
    <w:rsid w:val="00B65567"/>
    <w:rsid w:val="00B77E9F"/>
    <w:rsid w:val="00B8125A"/>
    <w:rsid w:val="00B86CA1"/>
    <w:rsid w:val="00B95107"/>
    <w:rsid w:val="00B95714"/>
    <w:rsid w:val="00B96361"/>
    <w:rsid w:val="00B96F53"/>
    <w:rsid w:val="00B974CD"/>
    <w:rsid w:val="00BA2630"/>
    <w:rsid w:val="00BA3B4D"/>
    <w:rsid w:val="00BA4D8C"/>
    <w:rsid w:val="00BA51FE"/>
    <w:rsid w:val="00BA5E86"/>
    <w:rsid w:val="00BB6B7E"/>
    <w:rsid w:val="00BB7760"/>
    <w:rsid w:val="00BB78B0"/>
    <w:rsid w:val="00BB78C6"/>
    <w:rsid w:val="00BC0218"/>
    <w:rsid w:val="00BC3006"/>
    <w:rsid w:val="00BC3FDC"/>
    <w:rsid w:val="00BC5FC0"/>
    <w:rsid w:val="00BC699B"/>
    <w:rsid w:val="00BC7190"/>
    <w:rsid w:val="00BC7762"/>
    <w:rsid w:val="00BD0AB7"/>
    <w:rsid w:val="00BD2948"/>
    <w:rsid w:val="00BD3A40"/>
    <w:rsid w:val="00BD44E4"/>
    <w:rsid w:val="00BD693E"/>
    <w:rsid w:val="00BD756C"/>
    <w:rsid w:val="00BE0C9B"/>
    <w:rsid w:val="00BE1267"/>
    <w:rsid w:val="00BE25AB"/>
    <w:rsid w:val="00BE3388"/>
    <w:rsid w:val="00BE39DE"/>
    <w:rsid w:val="00BF2C91"/>
    <w:rsid w:val="00BF2F80"/>
    <w:rsid w:val="00BF46BB"/>
    <w:rsid w:val="00BF54A4"/>
    <w:rsid w:val="00BF698E"/>
    <w:rsid w:val="00C010B2"/>
    <w:rsid w:val="00C01173"/>
    <w:rsid w:val="00C02083"/>
    <w:rsid w:val="00C02348"/>
    <w:rsid w:val="00C0292A"/>
    <w:rsid w:val="00C0443C"/>
    <w:rsid w:val="00C05014"/>
    <w:rsid w:val="00C125D1"/>
    <w:rsid w:val="00C1290C"/>
    <w:rsid w:val="00C13A8B"/>
    <w:rsid w:val="00C1550E"/>
    <w:rsid w:val="00C1579E"/>
    <w:rsid w:val="00C157DB"/>
    <w:rsid w:val="00C20EF9"/>
    <w:rsid w:val="00C21350"/>
    <w:rsid w:val="00C3316A"/>
    <w:rsid w:val="00C40471"/>
    <w:rsid w:val="00C4273E"/>
    <w:rsid w:val="00C4567D"/>
    <w:rsid w:val="00C46C71"/>
    <w:rsid w:val="00C50C46"/>
    <w:rsid w:val="00C533FE"/>
    <w:rsid w:val="00C53C22"/>
    <w:rsid w:val="00C56296"/>
    <w:rsid w:val="00C56449"/>
    <w:rsid w:val="00C6280A"/>
    <w:rsid w:val="00C641B1"/>
    <w:rsid w:val="00C65395"/>
    <w:rsid w:val="00C7299E"/>
    <w:rsid w:val="00C73FF7"/>
    <w:rsid w:val="00C74342"/>
    <w:rsid w:val="00C74530"/>
    <w:rsid w:val="00C80B87"/>
    <w:rsid w:val="00C8425B"/>
    <w:rsid w:val="00C867C0"/>
    <w:rsid w:val="00C97666"/>
    <w:rsid w:val="00C978CB"/>
    <w:rsid w:val="00CA2D88"/>
    <w:rsid w:val="00CA601F"/>
    <w:rsid w:val="00CA6892"/>
    <w:rsid w:val="00CA74C0"/>
    <w:rsid w:val="00CB0114"/>
    <w:rsid w:val="00CB0391"/>
    <w:rsid w:val="00CB7C5D"/>
    <w:rsid w:val="00CC17CC"/>
    <w:rsid w:val="00CC2883"/>
    <w:rsid w:val="00CC2F95"/>
    <w:rsid w:val="00CC347C"/>
    <w:rsid w:val="00CC348F"/>
    <w:rsid w:val="00CC5381"/>
    <w:rsid w:val="00CC5ACB"/>
    <w:rsid w:val="00CD149E"/>
    <w:rsid w:val="00CD4046"/>
    <w:rsid w:val="00CD5D68"/>
    <w:rsid w:val="00CD78EB"/>
    <w:rsid w:val="00CE516F"/>
    <w:rsid w:val="00CE6C6B"/>
    <w:rsid w:val="00CF02B8"/>
    <w:rsid w:val="00CF0C70"/>
    <w:rsid w:val="00CF311F"/>
    <w:rsid w:val="00CF7CE3"/>
    <w:rsid w:val="00D030E4"/>
    <w:rsid w:val="00D04CC8"/>
    <w:rsid w:val="00D0599A"/>
    <w:rsid w:val="00D05D65"/>
    <w:rsid w:val="00D06A0C"/>
    <w:rsid w:val="00D06E61"/>
    <w:rsid w:val="00D106BE"/>
    <w:rsid w:val="00D14569"/>
    <w:rsid w:val="00D20405"/>
    <w:rsid w:val="00D2194F"/>
    <w:rsid w:val="00D2439B"/>
    <w:rsid w:val="00D31391"/>
    <w:rsid w:val="00D319E8"/>
    <w:rsid w:val="00D33BE2"/>
    <w:rsid w:val="00D35074"/>
    <w:rsid w:val="00D35CC8"/>
    <w:rsid w:val="00D37674"/>
    <w:rsid w:val="00D41BD1"/>
    <w:rsid w:val="00D501A4"/>
    <w:rsid w:val="00D50805"/>
    <w:rsid w:val="00D51290"/>
    <w:rsid w:val="00D572DF"/>
    <w:rsid w:val="00D6091A"/>
    <w:rsid w:val="00D6121F"/>
    <w:rsid w:val="00D74D5A"/>
    <w:rsid w:val="00D76271"/>
    <w:rsid w:val="00D77CE6"/>
    <w:rsid w:val="00D84FA9"/>
    <w:rsid w:val="00D85B36"/>
    <w:rsid w:val="00D9112B"/>
    <w:rsid w:val="00D94086"/>
    <w:rsid w:val="00D94635"/>
    <w:rsid w:val="00D9532E"/>
    <w:rsid w:val="00DA451E"/>
    <w:rsid w:val="00DA728E"/>
    <w:rsid w:val="00DB44E6"/>
    <w:rsid w:val="00DC4424"/>
    <w:rsid w:val="00DC602A"/>
    <w:rsid w:val="00DC7610"/>
    <w:rsid w:val="00DC7A46"/>
    <w:rsid w:val="00DD275B"/>
    <w:rsid w:val="00DE3432"/>
    <w:rsid w:val="00DE53C4"/>
    <w:rsid w:val="00DF1DA3"/>
    <w:rsid w:val="00DF5366"/>
    <w:rsid w:val="00DF7564"/>
    <w:rsid w:val="00E0006A"/>
    <w:rsid w:val="00E00F16"/>
    <w:rsid w:val="00E01B82"/>
    <w:rsid w:val="00E021C6"/>
    <w:rsid w:val="00E070A6"/>
    <w:rsid w:val="00E10089"/>
    <w:rsid w:val="00E112C0"/>
    <w:rsid w:val="00E12200"/>
    <w:rsid w:val="00E12542"/>
    <w:rsid w:val="00E13B65"/>
    <w:rsid w:val="00E21480"/>
    <w:rsid w:val="00E314E9"/>
    <w:rsid w:val="00E31F00"/>
    <w:rsid w:val="00E33DA4"/>
    <w:rsid w:val="00E47C52"/>
    <w:rsid w:val="00E51FF2"/>
    <w:rsid w:val="00E53718"/>
    <w:rsid w:val="00E55E43"/>
    <w:rsid w:val="00E608DE"/>
    <w:rsid w:val="00E630BF"/>
    <w:rsid w:val="00E64B33"/>
    <w:rsid w:val="00E67B50"/>
    <w:rsid w:val="00E71EAA"/>
    <w:rsid w:val="00E72FDB"/>
    <w:rsid w:val="00E7521C"/>
    <w:rsid w:val="00E8035F"/>
    <w:rsid w:val="00E82503"/>
    <w:rsid w:val="00E83BAE"/>
    <w:rsid w:val="00E908E7"/>
    <w:rsid w:val="00E941E2"/>
    <w:rsid w:val="00E94320"/>
    <w:rsid w:val="00E97D80"/>
    <w:rsid w:val="00EA1395"/>
    <w:rsid w:val="00EA1AB8"/>
    <w:rsid w:val="00EA1E2B"/>
    <w:rsid w:val="00EB1717"/>
    <w:rsid w:val="00EB4CF2"/>
    <w:rsid w:val="00EB57E9"/>
    <w:rsid w:val="00EB5DCE"/>
    <w:rsid w:val="00EB70D9"/>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05B73"/>
    <w:rsid w:val="00F21542"/>
    <w:rsid w:val="00F215E6"/>
    <w:rsid w:val="00F22AB8"/>
    <w:rsid w:val="00F23939"/>
    <w:rsid w:val="00F2492D"/>
    <w:rsid w:val="00F3009F"/>
    <w:rsid w:val="00F3768D"/>
    <w:rsid w:val="00F4130F"/>
    <w:rsid w:val="00F42DE2"/>
    <w:rsid w:val="00F436CD"/>
    <w:rsid w:val="00F514E3"/>
    <w:rsid w:val="00F53B6B"/>
    <w:rsid w:val="00F56D25"/>
    <w:rsid w:val="00F57425"/>
    <w:rsid w:val="00F5781F"/>
    <w:rsid w:val="00F61143"/>
    <w:rsid w:val="00F6147F"/>
    <w:rsid w:val="00F637FA"/>
    <w:rsid w:val="00F65BC0"/>
    <w:rsid w:val="00F76A40"/>
    <w:rsid w:val="00F76EC5"/>
    <w:rsid w:val="00F80759"/>
    <w:rsid w:val="00F808C0"/>
    <w:rsid w:val="00F845AD"/>
    <w:rsid w:val="00F87DEF"/>
    <w:rsid w:val="00F90E98"/>
    <w:rsid w:val="00F91CD3"/>
    <w:rsid w:val="00F9293E"/>
    <w:rsid w:val="00F93165"/>
    <w:rsid w:val="00F9325D"/>
    <w:rsid w:val="00F937A8"/>
    <w:rsid w:val="00FA003E"/>
    <w:rsid w:val="00FA1456"/>
    <w:rsid w:val="00FA1FCF"/>
    <w:rsid w:val="00FA2240"/>
    <w:rsid w:val="00FA36FD"/>
    <w:rsid w:val="00FA4EFB"/>
    <w:rsid w:val="00FA6BD2"/>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54"/>
    <w:rsid w:val="00FF28B8"/>
    <w:rsid w:val="014020E5"/>
    <w:rsid w:val="02ED68B2"/>
    <w:rsid w:val="04F03D20"/>
    <w:rsid w:val="0C3787A4"/>
    <w:rsid w:val="0D51C754"/>
    <w:rsid w:val="0F16EDAD"/>
    <w:rsid w:val="119A0CAE"/>
    <w:rsid w:val="12B18094"/>
    <w:rsid w:val="1761D124"/>
    <w:rsid w:val="18A34FD5"/>
    <w:rsid w:val="19EBDC92"/>
    <w:rsid w:val="1CBB0C86"/>
    <w:rsid w:val="1F41F0CA"/>
    <w:rsid w:val="200E6381"/>
    <w:rsid w:val="22FB1588"/>
    <w:rsid w:val="245A8E07"/>
    <w:rsid w:val="25EE9510"/>
    <w:rsid w:val="25FF32C9"/>
    <w:rsid w:val="26BC1CB1"/>
    <w:rsid w:val="2AE8E78B"/>
    <w:rsid w:val="2B191F15"/>
    <w:rsid w:val="3158290F"/>
    <w:rsid w:val="35D4A16D"/>
    <w:rsid w:val="36AF56F4"/>
    <w:rsid w:val="38B2C2FB"/>
    <w:rsid w:val="39C50CED"/>
    <w:rsid w:val="3B346DC5"/>
    <w:rsid w:val="3BA6C7A4"/>
    <w:rsid w:val="3BF2CE48"/>
    <w:rsid w:val="3C8272E8"/>
    <w:rsid w:val="46C94DFA"/>
    <w:rsid w:val="4C4CBA11"/>
    <w:rsid w:val="4DD5C769"/>
    <w:rsid w:val="579AD64D"/>
    <w:rsid w:val="5B3C588E"/>
    <w:rsid w:val="6025C839"/>
    <w:rsid w:val="6513B075"/>
    <w:rsid w:val="6871C021"/>
    <w:rsid w:val="6C0A5C4F"/>
    <w:rsid w:val="6DFC2B92"/>
    <w:rsid w:val="7178CDA6"/>
    <w:rsid w:val="71DB3ED8"/>
    <w:rsid w:val="7501D732"/>
    <w:rsid w:val="760C8787"/>
    <w:rsid w:val="76388A26"/>
    <w:rsid w:val="77026C07"/>
    <w:rsid w:val="799ABD53"/>
    <w:rsid w:val="7C19A529"/>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28401789-21D6-48B3-8209-A8A84A7A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ind w:left="2880" w:hanging="36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ind w:left="3600" w:hanging="36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ind w:left="4320" w:hanging="36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ind w:left="5040" w:hanging="36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ind w:left="5760" w:hanging="36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ind w:left="6480" w:hanging="36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4C6187"/>
    <w:rPr>
      <w:sz w:val="16"/>
      <w:szCs w:val="16"/>
    </w:rPr>
  </w:style>
  <w:style w:type="paragraph" w:styleId="Tekstopmerking">
    <w:name w:val="annotation text"/>
    <w:basedOn w:val="Standaard"/>
    <w:link w:val="TekstopmerkingChar"/>
    <w:uiPriority w:val="99"/>
    <w:semiHidden/>
    <w:unhideWhenUsed/>
    <w:rsid w:val="004C6187"/>
    <w:pPr>
      <w:spacing w:line="240" w:lineRule="auto"/>
    </w:pPr>
  </w:style>
  <w:style w:type="character" w:customStyle="1" w:styleId="TekstopmerkingChar">
    <w:name w:val="Tekst opmerking Char"/>
    <w:basedOn w:val="Standaardalinea-lettertype"/>
    <w:link w:val="Tekstopmerking"/>
    <w:uiPriority w:val="99"/>
    <w:semiHidden/>
    <w:rsid w:val="004C6187"/>
  </w:style>
  <w:style w:type="paragraph" w:styleId="Onderwerpvanopmerking">
    <w:name w:val="annotation subject"/>
    <w:basedOn w:val="Tekstopmerking"/>
    <w:next w:val="Tekstopmerking"/>
    <w:link w:val="OnderwerpvanopmerkingChar"/>
    <w:uiPriority w:val="99"/>
    <w:semiHidden/>
    <w:unhideWhenUsed/>
    <w:rsid w:val="004C6187"/>
    <w:rPr>
      <w:b/>
      <w:bCs/>
    </w:rPr>
  </w:style>
  <w:style w:type="character" w:customStyle="1" w:styleId="OnderwerpvanopmerkingChar">
    <w:name w:val="Onderwerp van opmerking Char"/>
    <w:basedOn w:val="TekstopmerkingChar"/>
    <w:link w:val="Onderwerpvanopmerking"/>
    <w:uiPriority w:val="99"/>
    <w:semiHidden/>
    <w:rsid w:val="004C6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21048104">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079598673">
      <w:bodyDiv w:val="1"/>
      <w:marLeft w:val="0"/>
      <w:marRight w:val="0"/>
      <w:marTop w:val="0"/>
      <w:marBottom w:val="0"/>
      <w:divBdr>
        <w:top w:val="none" w:sz="0" w:space="0" w:color="auto"/>
        <w:left w:val="none" w:sz="0" w:space="0" w:color="auto"/>
        <w:bottom w:val="none" w:sz="0" w:space="0" w:color="auto"/>
        <w:right w:val="none" w:sz="0" w:space="0" w:color="auto"/>
      </w:divBdr>
      <w:divsChild>
        <w:div w:id="388649628">
          <w:marLeft w:val="0"/>
          <w:marRight w:val="0"/>
          <w:marTop w:val="0"/>
          <w:marBottom w:val="0"/>
          <w:divBdr>
            <w:top w:val="none" w:sz="0" w:space="0" w:color="auto"/>
            <w:left w:val="none" w:sz="0" w:space="0" w:color="auto"/>
            <w:bottom w:val="none" w:sz="0" w:space="0" w:color="auto"/>
            <w:right w:val="none" w:sz="0" w:space="0" w:color="auto"/>
          </w:divBdr>
          <w:divsChild>
            <w:div w:id="15375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780369851">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thersideatwork.nl/actualiteiten/high-available-private-cloud?utm_source=hs_email&amp;utm_medium=email&amp;_hsenc=p2ANqtz-8tYt1DQd1kURJ-CA5k0WQxvWdGtsSSH5uNp84igAHykVL4mzJaqCGfNnaBbakvY0wd-Cm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support.othersideatwork.nl/support/solutions/articles/76000056100-7-43-fasttrack-vien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upport.othersideatwork.nl/support/home?utm_source=hs_email&amp;utm_medium=email&amp;_hsenc=p2ANqtz-8tYt1DQd1kURJ-CA5k0WQxvWdGtsSSH5uNp84igAHykVL4mzJaqCGfNnaBbakvY0wd-CmW"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6530702344D5988F657F66EF6081C"/>
        <w:category>
          <w:name w:val="General"/>
          <w:gallery w:val="placeholder"/>
        </w:category>
        <w:types>
          <w:type w:val="bbPlcHdr"/>
        </w:types>
        <w:behaviors>
          <w:behavior w:val="content"/>
        </w:behaviors>
        <w:guid w:val="{7C480C37-3412-4F54-ADC5-5579C35DEE58}"/>
      </w:docPartPr>
      <w:docPartBody>
        <w:p w:rsidR="002B0AFF" w:rsidRDefault="00272FE5" w:rsidP="00272FE5">
          <w:pPr>
            <w:pStyle w:val="4FF6530702344D5988F657F66EF6081C"/>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B47F5"/>
    <w:rsid w:val="001C25AE"/>
    <w:rsid w:val="001F6158"/>
    <w:rsid w:val="00272FE5"/>
    <w:rsid w:val="002B0AFF"/>
    <w:rsid w:val="00433788"/>
    <w:rsid w:val="004D6F3B"/>
    <w:rsid w:val="005764DA"/>
    <w:rsid w:val="00683E49"/>
    <w:rsid w:val="00715658"/>
    <w:rsid w:val="007855B4"/>
    <w:rsid w:val="007A07EF"/>
    <w:rsid w:val="00924724"/>
    <w:rsid w:val="009760A0"/>
    <w:rsid w:val="00A437ED"/>
    <w:rsid w:val="00A71EA7"/>
    <w:rsid w:val="00B12222"/>
    <w:rsid w:val="00C56449"/>
    <w:rsid w:val="00CD0071"/>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8D7D9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2FE5"/>
    <w:rPr>
      <w:color w:val="808080"/>
    </w:rPr>
  </w:style>
  <w:style w:type="paragraph" w:customStyle="1" w:styleId="4FF6530702344D5988F657F66EF6081C">
    <w:name w:val="4FF6530702344D5988F657F66EF6081C"/>
    <w:rsid w:val="00272FE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375B2-CA4F-40E5-9F55-4239EA08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3579</Words>
  <Characters>19689</Characters>
  <Application>Microsoft Office Word</Application>
  <DocSecurity>0</DocSecurity>
  <Lines>164</Lines>
  <Paragraphs>46</Paragraphs>
  <ScaleCrop>false</ScaleCrop>
  <Company/>
  <LinksUpToDate>false</LinksUpToDate>
  <CharactersWithSpaces>23222</CharactersWithSpaces>
  <SharedDoc>false</SharedDoc>
  <HLinks>
    <vt:vector size="240" baseType="variant">
      <vt:variant>
        <vt:i4>6291507</vt:i4>
      </vt:variant>
      <vt:variant>
        <vt:i4>231</vt:i4>
      </vt:variant>
      <vt:variant>
        <vt:i4>0</vt:i4>
      </vt:variant>
      <vt:variant>
        <vt:i4>5</vt:i4>
      </vt:variant>
      <vt:variant>
        <vt:lpwstr>https://support.othersideatwork.nl/support/home?utm_source=hs_email&amp;utm_medium=email&amp;_hsenc=p2ANqtz-8tYt1DQd1kURJ-CA5k0WQxvWdGtsSSH5uNp84igAHykVL4mzJaqCGfNnaBbakvY0wd-CmW</vt:lpwstr>
      </vt:variant>
      <vt:variant>
        <vt:lpwstr/>
      </vt:variant>
      <vt:variant>
        <vt:i4>4587595</vt:i4>
      </vt:variant>
      <vt:variant>
        <vt:i4>228</vt:i4>
      </vt:variant>
      <vt:variant>
        <vt:i4>0</vt:i4>
      </vt:variant>
      <vt:variant>
        <vt:i4>5</vt:i4>
      </vt:variant>
      <vt:variant>
        <vt:lpwstr>https://www.othersideatwork.nl/actualiteiten/high-available-private-cloud?utm_source=hs_email&amp;utm_medium=email&amp;_hsenc=p2ANqtz-8tYt1DQd1kURJ-CA5k0WQxvWdGtsSSH5uNp84igAHykVL4mzJaqCGfNnaBbakvY0wd-CmW</vt:lpwstr>
      </vt:variant>
      <vt:variant>
        <vt:lpwstr/>
      </vt:variant>
      <vt:variant>
        <vt:i4>3014781</vt:i4>
      </vt:variant>
      <vt:variant>
        <vt:i4>225</vt:i4>
      </vt:variant>
      <vt:variant>
        <vt:i4>0</vt:i4>
      </vt:variant>
      <vt:variant>
        <vt:i4>5</vt:i4>
      </vt:variant>
      <vt:variant>
        <vt:lpwstr>https://support.othersideatwork.nl/support/solutions/articles/76000056100-7-43-fasttrack-vienna</vt:lpwstr>
      </vt:variant>
      <vt:variant>
        <vt:lpwstr/>
      </vt:variant>
      <vt:variant>
        <vt:i4>1441850</vt:i4>
      </vt:variant>
      <vt:variant>
        <vt:i4>218</vt:i4>
      </vt:variant>
      <vt:variant>
        <vt:i4>0</vt:i4>
      </vt:variant>
      <vt:variant>
        <vt:i4>5</vt:i4>
      </vt:variant>
      <vt:variant>
        <vt:lpwstr/>
      </vt:variant>
      <vt:variant>
        <vt:lpwstr>_Toc127341811</vt:lpwstr>
      </vt:variant>
      <vt:variant>
        <vt:i4>1441850</vt:i4>
      </vt:variant>
      <vt:variant>
        <vt:i4>212</vt:i4>
      </vt:variant>
      <vt:variant>
        <vt:i4>0</vt:i4>
      </vt:variant>
      <vt:variant>
        <vt:i4>5</vt:i4>
      </vt:variant>
      <vt:variant>
        <vt:lpwstr/>
      </vt:variant>
      <vt:variant>
        <vt:lpwstr>_Toc127341810</vt:lpwstr>
      </vt:variant>
      <vt:variant>
        <vt:i4>1507386</vt:i4>
      </vt:variant>
      <vt:variant>
        <vt:i4>206</vt:i4>
      </vt:variant>
      <vt:variant>
        <vt:i4>0</vt:i4>
      </vt:variant>
      <vt:variant>
        <vt:i4>5</vt:i4>
      </vt:variant>
      <vt:variant>
        <vt:lpwstr/>
      </vt:variant>
      <vt:variant>
        <vt:lpwstr>_Toc127341809</vt:lpwstr>
      </vt:variant>
      <vt:variant>
        <vt:i4>1507386</vt:i4>
      </vt:variant>
      <vt:variant>
        <vt:i4>200</vt:i4>
      </vt:variant>
      <vt:variant>
        <vt:i4>0</vt:i4>
      </vt:variant>
      <vt:variant>
        <vt:i4>5</vt:i4>
      </vt:variant>
      <vt:variant>
        <vt:lpwstr/>
      </vt:variant>
      <vt:variant>
        <vt:lpwstr>_Toc127341808</vt:lpwstr>
      </vt:variant>
      <vt:variant>
        <vt:i4>1507386</vt:i4>
      </vt:variant>
      <vt:variant>
        <vt:i4>194</vt:i4>
      </vt:variant>
      <vt:variant>
        <vt:i4>0</vt:i4>
      </vt:variant>
      <vt:variant>
        <vt:i4>5</vt:i4>
      </vt:variant>
      <vt:variant>
        <vt:lpwstr/>
      </vt:variant>
      <vt:variant>
        <vt:lpwstr>_Toc127341807</vt:lpwstr>
      </vt:variant>
      <vt:variant>
        <vt:i4>1507386</vt:i4>
      </vt:variant>
      <vt:variant>
        <vt:i4>188</vt:i4>
      </vt:variant>
      <vt:variant>
        <vt:i4>0</vt:i4>
      </vt:variant>
      <vt:variant>
        <vt:i4>5</vt:i4>
      </vt:variant>
      <vt:variant>
        <vt:lpwstr/>
      </vt:variant>
      <vt:variant>
        <vt:lpwstr>_Toc127341806</vt:lpwstr>
      </vt:variant>
      <vt:variant>
        <vt:i4>1507386</vt:i4>
      </vt:variant>
      <vt:variant>
        <vt:i4>182</vt:i4>
      </vt:variant>
      <vt:variant>
        <vt:i4>0</vt:i4>
      </vt:variant>
      <vt:variant>
        <vt:i4>5</vt:i4>
      </vt:variant>
      <vt:variant>
        <vt:lpwstr/>
      </vt:variant>
      <vt:variant>
        <vt:lpwstr>_Toc127341805</vt:lpwstr>
      </vt:variant>
      <vt:variant>
        <vt:i4>1507386</vt:i4>
      </vt:variant>
      <vt:variant>
        <vt:i4>176</vt:i4>
      </vt:variant>
      <vt:variant>
        <vt:i4>0</vt:i4>
      </vt:variant>
      <vt:variant>
        <vt:i4>5</vt:i4>
      </vt:variant>
      <vt:variant>
        <vt:lpwstr/>
      </vt:variant>
      <vt:variant>
        <vt:lpwstr>_Toc127341804</vt:lpwstr>
      </vt:variant>
      <vt:variant>
        <vt:i4>1507386</vt:i4>
      </vt:variant>
      <vt:variant>
        <vt:i4>170</vt:i4>
      </vt:variant>
      <vt:variant>
        <vt:i4>0</vt:i4>
      </vt:variant>
      <vt:variant>
        <vt:i4>5</vt:i4>
      </vt:variant>
      <vt:variant>
        <vt:lpwstr/>
      </vt:variant>
      <vt:variant>
        <vt:lpwstr>_Toc127341803</vt:lpwstr>
      </vt:variant>
      <vt:variant>
        <vt:i4>1507386</vt:i4>
      </vt:variant>
      <vt:variant>
        <vt:i4>164</vt:i4>
      </vt:variant>
      <vt:variant>
        <vt:i4>0</vt:i4>
      </vt:variant>
      <vt:variant>
        <vt:i4>5</vt:i4>
      </vt:variant>
      <vt:variant>
        <vt:lpwstr/>
      </vt:variant>
      <vt:variant>
        <vt:lpwstr>_Toc127341802</vt:lpwstr>
      </vt:variant>
      <vt:variant>
        <vt:i4>1507386</vt:i4>
      </vt:variant>
      <vt:variant>
        <vt:i4>158</vt:i4>
      </vt:variant>
      <vt:variant>
        <vt:i4>0</vt:i4>
      </vt:variant>
      <vt:variant>
        <vt:i4>5</vt:i4>
      </vt:variant>
      <vt:variant>
        <vt:lpwstr/>
      </vt:variant>
      <vt:variant>
        <vt:lpwstr>_Toc127341801</vt:lpwstr>
      </vt:variant>
      <vt:variant>
        <vt:i4>1507386</vt:i4>
      </vt:variant>
      <vt:variant>
        <vt:i4>152</vt:i4>
      </vt:variant>
      <vt:variant>
        <vt:i4>0</vt:i4>
      </vt:variant>
      <vt:variant>
        <vt:i4>5</vt:i4>
      </vt:variant>
      <vt:variant>
        <vt:lpwstr/>
      </vt:variant>
      <vt:variant>
        <vt:lpwstr>_Toc127341800</vt:lpwstr>
      </vt:variant>
      <vt:variant>
        <vt:i4>1966133</vt:i4>
      </vt:variant>
      <vt:variant>
        <vt:i4>146</vt:i4>
      </vt:variant>
      <vt:variant>
        <vt:i4>0</vt:i4>
      </vt:variant>
      <vt:variant>
        <vt:i4>5</vt:i4>
      </vt:variant>
      <vt:variant>
        <vt:lpwstr/>
      </vt:variant>
      <vt:variant>
        <vt:lpwstr>_Toc127341799</vt:lpwstr>
      </vt:variant>
      <vt:variant>
        <vt:i4>1966133</vt:i4>
      </vt:variant>
      <vt:variant>
        <vt:i4>140</vt:i4>
      </vt:variant>
      <vt:variant>
        <vt:i4>0</vt:i4>
      </vt:variant>
      <vt:variant>
        <vt:i4>5</vt:i4>
      </vt:variant>
      <vt:variant>
        <vt:lpwstr/>
      </vt:variant>
      <vt:variant>
        <vt:lpwstr>_Toc127341798</vt:lpwstr>
      </vt:variant>
      <vt:variant>
        <vt:i4>1966133</vt:i4>
      </vt:variant>
      <vt:variant>
        <vt:i4>134</vt:i4>
      </vt:variant>
      <vt:variant>
        <vt:i4>0</vt:i4>
      </vt:variant>
      <vt:variant>
        <vt:i4>5</vt:i4>
      </vt:variant>
      <vt:variant>
        <vt:lpwstr/>
      </vt:variant>
      <vt:variant>
        <vt:lpwstr>_Toc127341797</vt:lpwstr>
      </vt:variant>
      <vt:variant>
        <vt:i4>1966133</vt:i4>
      </vt:variant>
      <vt:variant>
        <vt:i4>128</vt:i4>
      </vt:variant>
      <vt:variant>
        <vt:i4>0</vt:i4>
      </vt:variant>
      <vt:variant>
        <vt:i4>5</vt:i4>
      </vt:variant>
      <vt:variant>
        <vt:lpwstr/>
      </vt:variant>
      <vt:variant>
        <vt:lpwstr>_Toc127341796</vt:lpwstr>
      </vt:variant>
      <vt:variant>
        <vt:i4>1966133</vt:i4>
      </vt:variant>
      <vt:variant>
        <vt:i4>122</vt:i4>
      </vt:variant>
      <vt:variant>
        <vt:i4>0</vt:i4>
      </vt:variant>
      <vt:variant>
        <vt:i4>5</vt:i4>
      </vt:variant>
      <vt:variant>
        <vt:lpwstr/>
      </vt:variant>
      <vt:variant>
        <vt:lpwstr>_Toc127341795</vt:lpwstr>
      </vt:variant>
      <vt:variant>
        <vt:i4>1966133</vt:i4>
      </vt:variant>
      <vt:variant>
        <vt:i4>116</vt:i4>
      </vt:variant>
      <vt:variant>
        <vt:i4>0</vt:i4>
      </vt:variant>
      <vt:variant>
        <vt:i4>5</vt:i4>
      </vt:variant>
      <vt:variant>
        <vt:lpwstr/>
      </vt:variant>
      <vt:variant>
        <vt:lpwstr>_Toc127341794</vt:lpwstr>
      </vt:variant>
      <vt:variant>
        <vt:i4>1966133</vt:i4>
      </vt:variant>
      <vt:variant>
        <vt:i4>110</vt:i4>
      </vt:variant>
      <vt:variant>
        <vt:i4>0</vt:i4>
      </vt:variant>
      <vt:variant>
        <vt:i4>5</vt:i4>
      </vt:variant>
      <vt:variant>
        <vt:lpwstr/>
      </vt:variant>
      <vt:variant>
        <vt:lpwstr>_Toc127341793</vt:lpwstr>
      </vt:variant>
      <vt:variant>
        <vt:i4>1966133</vt:i4>
      </vt:variant>
      <vt:variant>
        <vt:i4>104</vt:i4>
      </vt:variant>
      <vt:variant>
        <vt:i4>0</vt:i4>
      </vt:variant>
      <vt:variant>
        <vt:i4>5</vt:i4>
      </vt:variant>
      <vt:variant>
        <vt:lpwstr/>
      </vt:variant>
      <vt:variant>
        <vt:lpwstr>_Toc127341792</vt:lpwstr>
      </vt:variant>
      <vt:variant>
        <vt:i4>1966133</vt:i4>
      </vt:variant>
      <vt:variant>
        <vt:i4>98</vt:i4>
      </vt:variant>
      <vt:variant>
        <vt:i4>0</vt:i4>
      </vt:variant>
      <vt:variant>
        <vt:i4>5</vt:i4>
      </vt:variant>
      <vt:variant>
        <vt:lpwstr/>
      </vt:variant>
      <vt:variant>
        <vt:lpwstr>_Toc127341791</vt:lpwstr>
      </vt:variant>
      <vt:variant>
        <vt:i4>1966133</vt:i4>
      </vt:variant>
      <vt:variant>
        <vt:i4>92</vt:i4>
      </vt:variant>
      <vt:variant>
        <vt:i4>0</vt:i4>
      </vt:variant>
      <vt:variant>
        <vt:i4>5</vt:i4>
      </vt:variant>
      <vt:variant>
        <vt:lpwstr/>
      </vt:variant>
      <vt:variant>
        <vt:lpwstr>_Toc127341790</vt:lpwstr>
      </vt:variant>
      <vt:variant>
        <vt:i4>2031669</vt:i4>
      </vt:variant>
      <vt:variant>
        <vt:i4>86</vt:i4>
      </vt:variant>
      <vt:variant>
        <vt:i4>0</vt:i4>
      </vt:variant>
      <vt:variant>
        <vt:i4>5</vt:i4>
      </vt:variant>
      <vt:variant>
        <vt:lpwstr/>
      </vt:variant>
      <vt:variant>
        <vt:lpwstr>_Toc127341789</vt:lpwstr>
      </vt:variant>
      <vt:variant>
        <vt:i4>2031669</vt:i4>
      </vt:variant>
      <vt:variant>
        <vt:i4>80</vt:i4>
      </vt:variant>
      <vt:variant>
        <vt:i4>0</vt:i4>
      </vt:variant>
      <vt:variant>
        <vt:i4>5</vt:i4>
      </vt:variant>
      <vt:variant>
        <vt:lpwstr/>
      </vt:variant>
      <vt:variant>
        <vt:lpwstr>_Toc127341788</vt:lpwstr>
      </vt:variant>
      <vt:variant>
        <vt:i4>2031669</vt:i4>
      </vt:variant>
      <vt:variant>
        <vt:i4>74</vt:i4>
      </vt:variant>
      <vt:variant>
        <vt:i4>0</vt:i4>
      </vt:variant>
      <vt:variant>
        <vt:i4>5</vt:i4>
      </vt:variant>
      <vt:variant>
        <vt:lpwstr/>
      </vt:variant>
      <vt:variant>
        <vt:lpwstr>_Toc127341787</vt:lpwstr>
      </vt:variant>
      <vt:variant>
        <vt:i4>2031669</vt:i4>
      </vt:variant>
      <vt:variant>
        <vt:i4>68</vt:i4>
      </vt:variant>
      <vt:variant>
        <vt:i4>0</vt:i4>
      </vt:variant>
      <vt:variant>
        <vt:i4>5</vt:i4>
      </vt:variant>
      <vt:variant>
        <vt:lpwstr/>
      </vt:variant>
      <vt:variant>
        <vt:lpwstr>_Toc127341786</vt:lpwstr>
      </vt:variant>
      <vt:variant>
        <vt:i4>2031669</vt:i4>
      </vt:variant>
      <vt:variant>
        <vt:i4>62</vt:i4>
      </vt:variant>
      <vt:variant>
        <vt:i4>0</vt:i4>
      </vt:variant>
      <vt:variant>
        <vt:i4>5</vt:i4>
      </vt:variant>
      <vt:variant>
        <vt:lpwstr/>
      </vt:variant>
      <vt:variant>
        <vt:lpwstr>_Toc127341785</vt:lpwstr>
      </vt:variant>
      <vt:variant>
        <vt:i4>2031669</vt:i4>
      </vt:variant>
      <vt:variant>
        <vt:i4>56</vt:i4>
      </vt:variant>
      <vt:variant>
        <vt:i4>0</vt:i4>
      </vt:variant>
      <vt:variant>
        <vt:i4>5</vt:i4>
      </vt:variant>
      <vt:variant>
        <vt:lpwstr/>
      </vt:variant>
      <vt:variant>
        <vt:lpwstr>_Toc127341784</vt:lpwstr>
      </vt:variant>
      <vt:variant>
        <vt:i4>2031669</vt:i4>
      </vt:variant>
      <vt:variant>
        <vt:i4>50</vt:i4>
      </vt:variant>
      <vt:variant>
        <vt:i4>0</vt:i4>
      </vt:variant>
      <vt:variant>
        <vt:i4>5</vt:i4>
      </vt:variant>
      <vt:variant>
        <vt:lpwstr/>
      </vt:variant>
      <vt:variant>
        <vt:lpwstr>_Toc127341783</vt:lpwstr>
      </vt:variant>
      <vt:variant>
        <vt:i4>2031669</vt:i4>
      </vt:variant>
      <vt:variant>
        <vt:i4>44</vt:i4>
      </vt:variant>
      <vt:variant>
        <vt:i4>0</vt:i4>
      </vt:variant>
      <vt:variant>
        <vt:i4>5</vt:i4>
      </vt:variant>
      <vt:variant>
        <vt:lpwstr/>
      </vt:variant>
      <vt:variant>
        <vt:lpwstr>_Toc127341782</vt:lpwstr>
      </vt:variant>
      <vt:variant>
        <vt:i4>2031669</vt:i4>
      </vt:variant>
      <vt:variant>
        <vt:i4>38</vt:i4>
      </vt:variant>
      <vt:variant>
        <vt:i4>0</vt:i4>
      </vt:variant>
      <vt:variant>
        <vt:i4>5</vt:i4>
      </vt:variant>
      <vt:variant>
        <vt:lpwstr/>
      </vt:variant>
      <vt:variant>
        <vt:lpwstr>_Toc127341781</vt:lpwstr>
      </vt:variant>
      <vt:variant>
        <vt:i4>2031669</vt:i4>
      </vt:variant>
      <vt:variant>
        <vt:i4>32</vt:i4>
      </vt:variant>
      <vt:variant>
        <vt:i4>0</vt:i4>
      </vt:variant>
      <vt:variant>
        <vt:i4>5</vt:i4>
      </vt:variant>
      <vt:variant>
        <vt:lpwstr/>
      </vt:variant>
      <vt:variant>
        <vt:lpwstr>_Toc127341780</vt:lpwstr>
      </vt:variant>
      <vt:variant>
        <vt:i4>1048629</vt:i4>
      </vt:variant>
      <vt:variant>
        <vt:i4>26</vt:i4>
      </vt:variant>
      <vt:variant>
        <vt:i4>0</vt:i4>
      </vt:variant>
      <vt:variant>
        <vt:i4>5</vt:i4>
      </vt:variant>
      <vt:variant>
        <vt:lpwstr/>
      </vt:variant>
      <vt:variant>
        <vt:lpwstr>_Toc127341779</vt:lpwstr>
      </vt:variant>
      <vt:variant>
        <vt:i4>1048629</vt:i4>
      </vt:variant>
      <vt:variant>
        <vt:i4>20</vt:i4>
      </vt:variant>
      <vt:variant>
        <vt:i4>0</vt:i4>
      </vt:variant>
      <vt:variant>
        <vt:i4>5</vt:i4>
      </vt:variant>
      <vt:variant>
        <vt:lpwstr/>
      </vt:variant>
      <vt:variant>
        <vt:lpwstr>_Toc127341778</vt:lpwstr>
      </vt:variant>
      <vt:variant>
        <vt:i4>1048629</vt:i4>
      </vt:variant>
      <vt:variant>
        <vt:i4>14</vt:i4>
      </vt:variant>
      <vt:variant>
        <vt:i4>0</vt:i4>
      </vt:variant>
      <vt:variant>
        <vt:i4>5</vt:i4>
      </vt:variant>
      <vt:variant>
        <vt:lpwstr/>
      </vt:variant>
      <vt:variant>
        <vt:lpwstr>_Toc127341777</vt:lpwstr>
      </vt:variant>
      <vt:variant>
        <vt:i4>1048629</vt:i4>
      </vt:variant>
      <vt:variant>
        <vt:i4>8</vt:i4>
      </vt:variant>
      <vt:variant>
        <vt:i4>0</vt:i4>
      </vt:variant>
      <vt:variant>
        <vt:i4>5</vt:i4>
      </vt:variant>
      <vt:variant>
        <vt:lpwstr/>
      </vt:variant>
      <vt:variant>
        <vt:lpwstr>_Toc127341776</vt:lpwstr>
      </vt:variant>
      <vt:variant>
        <vt:i4>1048629</vt:i4>
      </vt:variant>
      <vt:variant>
        <vt:i4>2</vt:i4>
      </vt:variant>
      <vt:variant>
        <vt:i4>0</vt:i4>
      </vt:variant>
      <vt:variant>
        <vt:i4>5</vt:i4>
      </vt:variant>
      <vt:variant>
        <vt:lpwstr/>
      </vt:variant>
      <vt:variant>
        <vt:lpwstr>_Toc127341775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181</cp:revision>
  <cp:lastPrinted>2023-02-16T16:42:00Z</cp:lastPrinted>
  <dcterms:created xsi:type="dcterms:W3CDTF">2020-08-01T03:10:00Z</dcterms:created>
  <dcterms:modified xsi:type="dcterms:W3CDTF">2023-02-16T16:42:00Z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