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5F114934" w14:textId="77777777" w:rsidR="006F3813" w:rsidRDefault="006D42E6" w:rsidP="006D42E6">
      <w:pPr>
        <w:pStyle w:val="Ondertitel"/>
        <w:spacing w:line="240" w:lineRule="auto"/>
        <w:jc w:val="center"/>
        <w:rPr>
          <w:rFonts w:eastAsiaTheme="majorEastAsia" w:cstheme="majorBidi"/>
          <w:color w:val="auto"/>
          <w:spacing w:val="-10"/>
          <w:kern w:val="28"/>
          <w:sz w:val="56"/>
          <w:szCs w:val="56"/>
          <w:lang w:val="en-US"/>
        </w:rPr>
      </w:pPr>
      <w:r w:rsidRPr="001D08D8">
        <w:rPr>
          <w:rFonts w:eastAsiaTheme="majorEastAsia" w:cstheme="majorBidi"/>
          <w:color w:val="auto"/>
          <w:spacing w:val="-10"/>
          <w:kern w:val="28"/>
          <w:sz w:val="56"/>
          <w:szCs w:val="56"/>
          <w:lang w:val="en-US"/>
        </w:rPr>
        <w:t xml:space="preserve">Beschrijving </w:t>
      </w:r>
      <w:r w:rsidR="00A66E28" w:rsidRPr="001D08D8">
        <w:rPr>
          <w:rFonts w:eastAsiaTheme="majorEastAsia" w:cstheme="majorBidi"/>
          <w:color w:val="auto"/>
          <w:spacing w:val="-10"/>
          <w:kern w:val="28"/>
          <w:sz w:val="56"/>
          <w:szCs w:val="56"/>
          <w:lang w:val="en-US"/>
        </w:rPr>
        <w:t xml:space="preserve">fasttrack </w:t>
      </w:r>
      <w:r w:rsidRPr="001D08D8">
        <w:rPr>
          <w:rFonts w:eastAsiaTheme="majorEastAsia" w:cstheme="majorBidi"/>
          <w:color w:val="auto"/>
          <w:spacing w:val="-10"/>
          <w:kern w:val="28"/>
          <w:sz w:val="56"/>
          <w:szCs w:val="56"/>
          <w:lang w:val="en-US"/>
        </w:rPr>
        <w:t>release</w:t>
      </w:r>
    </w:p>
    <w:p w14:paraId="7F1E1B30" w14:textId="35323425" w:rsidR="006D42E6" w:rsidRPr="001D08D8" w:rsidRDefault="00A23B17" w:rsidP="006D42E6">
      <w:pPr>
        <w:pStyle w:val="Ondertitel"/>
        <w:spacing w:line="240" w:lineRule="auto"/>
        <w:jc w:val="center"/>
        <w:rPr>
          <w:rFonts w:eastAsiaTheme="majorEastAsia" w:cstheme="majorBidi"/>
          <w:color w:val="auto"/>
          <w:spacing w:val="-10"/>
          <w:kern w:val="28"/>
          <w:sz w:val="56"/>
          <w:szCs w:val="56"/>
          <w:lang w:val="en-US"/>
        </w:rPr>
      </w:pPr>
      <w:r w:rsidRPr="001D08D8">
        <w:rPr>
          <w:rFonts w:eastAsiaTheme="majorEastAsia" w:cstheme="majorBidi"/>
          <w:color w:val="auto"/>
          <w:spacing w:val="-10"/>
          <w:kern w:val="28"/>
          <w:sz w:val="56"/>
          <w:szCs w:val="56"/>
          <w:lang w:val="en-US"/>
        </w:rPr>
        <w:t>‘</w:t>
      </w:r>
      <w:r w:rsidR="001D08D8" w:rsidRPr="001D08D8">
        <w:rPr>
          <w:rFonts w:eastAsiaTheme="majorEastAsia" w:cstheme="majorBidi"/>
          <w:color w:val="auto"/>
          <w:spacing w:val="-10"/>
          <w:kern w:val="28"/>
          <w:sz w:val="56"/>
          <w:szCs w:val="56"/>
          <w:lang w:val="en-US"/>
        </w:rPr>
        <w:t>V</w:t>
      </w:r>
      <w:r w:rsidR="001D08D8">
        <w:rPr>
          <w:rFonts w:eastAsiaTheme="majorEastAsia" w:cstheme="majorBidi"/>
          <w:color w:val="auto"/>
          <w:spacing w:val="-10"/>
          <w:kern w:val="28"/>
          <w:sz w:val="56"/>
          <w:szCs w:val="56"/>
          <w:lang w:val="en-US"/>
        </w:rPr>
        <w:t>aduz</w:t>
      </w:r>
      <w:r w:rsidR="00637CFE" w:rsidRPr="001D08D8">
        <w:rPr>
          <w:rFonts w:eastAsiaTheme="majorEastAsia" w:cstheme="majorBidi"/>
          <w:color w:val="auto"/>
          <w:spacing w:val="-10"/>
          <w:kern w:val="28"/>
          <w:sz w:val="56"/>
          <w:szCs w:val="56"/>
          <w:lang w:val="en-US"/>
        </w:rPr>
        <w:t>’</w:t>
      </w:r>
    </w:p>
    <w:p w14:paraId="09DFD25F" w14:textId="201534E7" w:rsidR="006D42E6" w:rsidRPr="001D08D8" w:rsidRDefault="006D42E6" w:rsidP="006D42E6">
      <w:pPr>
        <w:pStyle w:val="Ondertitel"/>
        <w:spacing w:line="240" w:lineRule="auto"/>
        <w:jc w:val="center"/>
        <w:rPr>
          <w:rFonts w:eastAsiaTheme="majorEastAsia" w:cstheme="majorBidi"/>
          <w:color w:val="auto"/>
          <w:spacing w:val="-10"/>
          <w:kern w:val="28"/>
          <w:sz w:val="56"/>
          <w:szCs w:val="56"/>
          <w:lang w:val="en-US"/>
        </w:rPr>
      </w:pPr>
      <w:r w:rsidRPr="001D08D8">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7"/>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13E6FD06" w:rsidR="00EC4B83" w:rsidRPr="004F33C8" w:rsidRDefault="00A53636" w:rsidP="00EC4B83">
            <w:r>
              <w:t>21 december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86A4257C3E5948DBAE348EA779B4AB01"/>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526FC8E5" w14:textId="3DA75868" w:rsidR="00034657" w:rsidRDefault="005B6063">
      <w:pPr>
        <w:pStyle w:val="Inhopg1"/>
        <w:rPr>
          <w:rFonts w:asciiTheme="minorHAnsi" w:eastAsiaTheme="minorEastAsia" w:hAnsiTheme="minorHAnsi" w:cstheme="minorBidi"/>
          <w:bCs w:val="0"/>
          <w:iCs w:val="0"/>
          <w:caps w:val="0"/>
          <w:sz w:val="22"/>
          <w:szCs w:val="22"/>
          <w:lang w:val="en-US"/>
        </w:rPr>
      </w:pPr>
      <w:r>
        <w:rPr>
          <w:bCs w:val="0"/>
          <w:caps w:val="0"/>
        </w:rPr>
        <w:fldChar w:fldCharType="begin"/>
      </w:r>
      <w:r>
        <w:rPr>
          <w:bCs w:val="0"/>
          <w:caps w:val="0"/>
        </w:rPr>
        <w:instrText xml:space="preserve"> TOC \o "1-4" \h \z \u </w:instrText>
      </w:r>
      <w:r>
        <w:rPr>
          <w:bCs w:val="0"/>
          <w:caps w:val="0"/>
        </w:rPr>
        <w:fldChar w:fldCharType="separate"/>
      </w:r>
      <w:hyperlink w:anchor="_Toc121920464" w:history="1">
        <w:r w:rsidR="00034657" w:rsidRPr="00CD48CE">
          <w:rPr>
            <w:rStyle w:val="Hyperlink"/>
          </w:rPr>
          <w:t>1</w:t>
        </w:r>
        <w:r w:rsidR="00034657">
          <w:rPr>
            <w:rFonts w:asciiTheme="minorHAnsi" w:eastAsiaTheme="minorEastAsia" w:hAnsiTheme="minorHAnsi" w:cstheme="minorBidi"/>
            <w:bCs w:val="0"/>
            <w:iCs w:val="0"/>
            <w:caps w:val="0"/>
            <w:sz w:val="22"/>
            <w:szCs w:val="22"/>
            <w:lang w:val="en-US"/>
          </w:rPr>
          <w:tab/>
        </w:r>
        <w:r w:rsidR="00034657" w:rsidRPr="00CD48CE">
          <w:rPr>
            <w:rStyle w:val="Hyperlink"/>
          </w:rPr>
          <w:t>Algemeen</w:t>
        </w:r>
        <w:r w:rsidR="00034657">
          <w:rPr>
            <w:webHidden/>
          </w:rPr>
          <w:tab/>
        </w:r>
        <w:r w:rsidR="00034657">
          <w:rPr>
            <w:webHidden/>
          </w:rPr>
          <w:fldChar w:fldCharType="begin"/>
        </w:r>
        <w:r w:rsidR="00034657">
          <w:rPr>
            <w:webHidden/>
          </w:rPr>
          <w:instrText xml:space="preserve"> PAGEREF _Toc121920464 \h </w:instrText>
        </w:r>
        <w:r w:rsidR="00034657">
          <w:rPr>
            <w:webHidden/>
          </w:rPr>
        </w:r>
        <w:r w:rsidR="00034657">
          <w:rPr>
            <w:webHidden/>
          </w:rPr>
          <w:fldChar w:fldCharType="separate"/>
        </w:r>
        <w:r w:rsidR="00D409B4">
          <w:rPr>
            <w:webHidden/>
          </w:rPr>
          <w:t>3</w:t>
        </w:r>
        <w:r w:rsidR="00034657">
          <w:rPr>
            <w:webHidden/>
          </w:rPr>
          <w:fldChar w:fldCharType="end"/>
        </w:r>
      </w:hyperlink>
    </w:p>
    <w:p w14:paraId="257AE038" w14:textId="27547878" w:rsidR="00034657" w:rsidRDefault="00000000">
      <w:pPr>
        <w:pStyle w:val="Inhopg1"/>
        <w:rPr>
          <w:rFonts w:asciiTheme="minorHAnsi" w:eastAsiaTheme="minorEastAsia" w:hAnsiTheme="minorHAnsi" w:cstheme="minorBidi"/>
          <w:bCs w:val="0"/>
          <w:iCs w:val="0"/>
          <w:caps w:val="0"/>
          <w:sz w:val="22"/>
          <w:szCs w:val="22"/>
          <w:lang w:val="en-US"/>
        </w:rPr>
      </w:pPr>
      <w:hyperlink w:anchor="_Toc121920465" w:history="1">
        <w:r w:rsidR="00034657" w:rsidRPr="00CD48CE">
          <w:rPr>
            <w:rStyle w:val="Hyperlink"/>
          </w:rPr>
          <w:t>2</w:t>
        </w:r>
        <w:r w:rsidR="00034657">
          <w:rPr>
            <w:rFonts w:asciiTheme="minorHAnsi" w:eastAsiaTheme="minorEastAsia" w:hAnsiTheme="minorHAnsi" w:cstheme="minorBidi"/>
            <w:bCs w:val="0"/>
            <w:iCs w:val="0"/>
            <w:caps w:val="0"/>
            <w:sz w:val="22"/>
            <w:szCs w:val="22"/>
            <w:lang w:val="en-US"/>
          </w:rPr>
          <w:tab/>
        </w:r>
        <w:r w:rsidR="00034657" w:rsidRPr="00CD48CE">
          <w:rPr>
            <w:rStyle w:val="Hyperlink"/>
          </w:rPr>
          <w:t>Basis Xpert Suite</w:t>
        </w:r>
        <w:r w:rsidR="00034657">
          <w:rPr>
            <w:webHidden/>
          </w:rPr>
          <w:tab/>
        </w:r>
        <w:r w:rsidR="00034657">
          <w:rPr>
            <w:webHidden/>
          </w:rPr>
          <w:fldChar w:fldCharType="begin"/>
        </w:r>
        <w:r w:rsidR="00034657">
          <w:rPr>
            <w:webHidden/>
          </w:rPr>
          <w:instrText xml:space="preserve"> PAGEREF _Toc121920465 \h </w:instrText>
        </w:r>
        <w:r w:rsidR="00034657">
          <w:rPr>
            <w:webHidden/>
          </w:rPr>
        </w:r>
        <w:r w:rsidR="00034657">
          <w:rPr>
            <w:webHidden/>
          </w:rPr>
          <w:fldChar w:fldCharType="separate"/>
        </w:r>
        <w:r w:rsidR="00D409B4">
          <w:rPr>
            <w:webHidden/>
          </w:rPr>
          <w:t>3</w:t>
        </w:r>
        <w:r w:rsidR="00034657">
          <w:rPr>
            <w:webHidden/>
          </w:rPr>
          <w:fldChar w:fldCharType="end"/>
        </w:r>
      </w:hyperlink>
    </w:p>
    <w:p w14:paraId="75F894D0" w14:textId="4D1E60E9" w:rsidR="00034657" w:rsidRDefault="00000000">
      <w:pPr>
        <w:pStyle w:val="Inhopg2"/>
        <w:rPr>
          <w:rFonts w:asciiTheme="minorHAnsi" w:eastAsiaTheme="minorEastAsia" w:hAnsiTheme="minorHAnsi" w:cstheme="minorBidi"/>
          <w:noProof/>
          <w:sz w:val="22"/>
          <w:szCs w:val="22"/>
          <w:lang w:val="en-US"/>
        </w:rPr>
      </w:pPr>
      <w:hyperlink w:anchor="_Toc121920466" w:history="1">
        <w:r w:rsidR="00034657" w:rsidRPr="00CD48CE">
          <w:rPr>
            <w:rStyle w:val="Hyperlink"/>
            <w:noProof/>
            <w:lang w:eastAsia="nl-NL"/>
            <w14:scene3d>
              <w14:camera w14:prst="orthographicFront"/>
              <w14:lightRig w14:rig="threePt" w14:dir="t">
                <w14:rot w14:lat="0" w14:lon="0" w14:rev="0"/>
              </w14:lightRig>
            </w14:scene3d>
          </w:rPr>
          <w:t>2.1</w:t>
        </w:r>
        <w:r w:rsidR="00034657">
          <w:rPr>
            <w:rFonts w:asciiTheme="minorHAnsi" w:eastAsiaTheme="minorEastAsia" w:hAnsiTheme="minorHAnsi" w:cstheme="minorBidi"/>
            <w:noProof/>
            <w:sz w:val="22"/>
            <w:szCs w:val="22"/>
            <w:lang w:val="en-US"/>
          </w:rPr>
          <w:tab/>
        </w:r>
        <w:r w:rsidR="00034657" w:rsidRPr="00CD48CE">
          <w:rPr>
            <w:rStyle w:val="Hyperlink"/>
            <w:noProof/>
            <w:lang w:eastAsia="nl-NL"/>
          </w:rPr>
          <w:t>XS Beheer</w:t>
        </w:r>
        <w:r w:rsidR="00034657">
          <w:rPr>
            <w:noProof/>
            <w:webHidden/>
          </w:rPr>
          <w:tab/>
        </w:r>
        <w:r w:rsidR="00034657">
          <w:rPr>
            <w:noProof/>
            <w:webHidden/>
          </w:rPr>
          <w:fldChar w:fldCharType="begin"/>
        </w:r>
        <w:r w:rsidR="00034657">
          <w:rPr>
            <w:noProof/>
            <w:webHidden/>
          </w:rPr>
          <w:instrText xml:space="preserve"> PAGEREF _Toc121920466 \h </w:instrText>
        </w:r>
        <w:r w:rsidR="00034657">
          <w:rPr>
            <w:noProof/>
            <w:webHidden/>
          </w:rPr>
        </w:r>
        <w:r w:rsidR="00034657">
          <w:rPr>
            <w:noProof/>
            <w:webHidden/>
          </w:rPr>
          <w:fldChar w:fldCharType="separate"/>
        </w:r>
        <w:r w:rsidR="00D409B4">
          <w:rPr>
            <w:noProof/>
            <w:webHidden/>
          </w:rPr>
          <w:t>3</w:t>
        </w:r>
        <w:r w:rsidR="00034657">
          <w:rPr>
            <w:noProof/>
            <w:webHidden/>
          </w:rPr>
          <w:fldChar w:fldCharType="end"/>
        </w:r>
      </w:hyperlink>
    </w:p>
    <w:p w14:paraId="5C71F2E9" w14:textId="2F58D78B"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67" w:history="1">
        <w:r w:rsidR="00034657" w:rsidRPr="00CD48CE">
          <w:rPr>
            <w:rStyle w:val="Hyperlink"/>
          </w:rPr>
          <w:t>2.1.1</w:t>
        </w:r>
        <w:r w:rsidR="00034657">
          <w:rPr>
            <w:rFonts w:asciiTheme="minorHAnsi" w:eastAsiaTheme="minorEastAsia" w:hAnsiTheme="minorHAnsi" w:cstheme="minorBidi"/>
            <w:iCs w:val="0"/>
            <w:sz w:val="22"/>
            <w:szCs w:val="22"/>
            <w:lang w:val="en-US"/>
          </w:rPr>
          <w:tab/>
        </w:r>
        <w:r w:rsidR="00034657" w:rsidRPr="00CD48CE">
          <w:rPr>
            <w:rStyle w:val="Hyperlink"/>
          </w:rPr>
          <w:t>Ondersteuning sub-processen binnen triggerhandler beheer</w:t>
        </w:r>
        <w:r w:rsidR="00034657">
          <w:rPr>
            <w:webHidden/>
          </w:rPr>
          <w:tab/>
        </w:r>
        <w:r w:rsidR="00034657">
          <w:rPr>
            <w:webHidden/>
          </w:rPr>
          <w:fldChar w:fldCharType="begin"/>
        </w:r>
        <w:r w:rsidR="00034657">
          <w:rPr>
            <w:webHidden/>
          </w:rPr>
          <w:instrText xml:space="preserve"> PAGEREF _Toc121920467 \h </w:instrText>
        </w:r>
        <w:r w:rsidR="00034657">
          <w:rPr>
            <w:webHidden/>
          </w:rPr>
        </w:r>
        <w:r w:rsidR="00034657">
          <w:rPr>
            <w:webHidden/>
          </w:rPr>
          <w:fldChar w:fldCharType="separate"/>
        </w:r>
        <w:r w:rsidR="00D409B4">
          <w:rPr>
            <w:webHidden/>
          </w:rPr>
          <w:t>3</w:t>
        </w:r>
        <w:r w:rsidR="00034657">
          <w:rPr>
            <w:webHidden/>
          </w:rPr>
          <w:fldChar w:fldCharType="end"/>
        </w:r>
      </w:hyperlink>
    </w:p>
    <w:p w14:paraId="1A80BE85" w14:textId="2152892D"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68" w:history="1">
        <w:r w:rsidR="00034657" w:rsidRPr="00CD48CE">
          <w:rPr>
            <w:rStyle w:val="Hyperlink"/>
          </w:rPr>
          <w:t>2.1.2</w:t>
        </w:r>
        <w:r w:rsidR="00034657">
          <w:rPr>
            <w:rFonts w:asciiTheme="minorHAnsi" w:eastAsiaTheme="minorEastAsia" w:hAnsiTheme="minorHAnsi" w:cstheme="minorBidi"/>
            <w:iCs w:val="0"/>
            <w:sz w:val="22"/>
            <w:szCs w:val="22"/>
            <w:lang w:val="en-US"/>
          </w:rPr>
          <w:tab/>
        </w:r>
        <w:r w:rsidR="00034657" w:rsidRPr="00CD48CE">
          <w:rPr>
            <w:rStyle w:val="Hyperlink"/>
          </w:rPr>
          <w:t>Berichtenoverzicht via actielink beschikbaar</w:t>
        </w:r>
        <w:r w:rsidR="00034657">
          <w:rPr>
            <w:webHidden/>
          </w:rPr>
          <w:tab/>
        </w:r>
        <w:r w:rsidR="00034657">
          <w:rPr>
            <w:webHidden/>
          </w:rPr>
          <w:fldChar w:fldCharType="begin"/>
        </w:r>
        <w:r w:rsidR="00034657">
          <w:rPr>
            <w:webHidden/>
          </w:rPr>
          <w:instrText xml:space="preserve"> PAGEREF _Toc121920468 \h </w:instrText>
        </w:r>
        <w:r w:rsidR="00034657">
          <w:rPr>
            <w:webHidden/>
          </w:rPr>
        </w:r>
        <w:r w:rsidR="00034657">
          <w:rPr>
            <w:webHidden/>
          </w:rPr>
          <w:fldChar w:fldCharType="separate"/>
        </w:r>
        <w:r w:rsidR="00D409B4">
          <w:rPr>
            <w:webHidden/>
          </w:rPr>
          <w:t>4</w:t>
        </w:r>
        <w:r w:rsidR="00034657">
          <w:rPr>
            <w:webHidden/>
          </w:rPr>
          <w:fldChar w:fldCharType="end"/>
        </w:r>
      </w:hyperlink>
    </w:p>
    <w:p w14:paraId="5819C10B" w14:textId="27C6625B" w:rsidR="00034657" w:rsidRDefault="00000000">
      <w:pPr>
        <w:pStyle w:val="Inhopg1"/>
        <w:rPr>
          <w:rFonts w:asciiTheme="minorHAnsi" w:eastAsiaTheme="minorEastAsia" w:hAnsiTheme="minorHAnsi" w:cstheme="minorBidi"/>
          <w:bCs w:val="0"/>
          <w:iCs w:val="0"/>
          <w:caps w:val="0"/>
          <w:sz w:val="22"/>
          <w:szCs w:val="22"/>
          <w:lang w:val="en-US"/>
        </w:rPr>
      </w:pPr>
      <w:hyperlink w:anchor="_Toc121920469" w:history="1">
        <w:r w:rsidR="00034657" w:rsidRPr="00CD48CE">
          <w:rPr>
            <w:rStyle w:val="Hyperlink"/>
          </w:rPr>
          <w:t>3</w:t>
        </w:r>
        <w:r w:rsidR="00034657">
          <w:rPr>
            <w:rFonts w:asciiTheme="minorHAnsi" w:eastAsiaTheme="minorEastAsia" w:hAnsiTheme="minorHAnsi" w:cstheme="minorBidi"/>
            <w:bCs w:val="0"/>
            <w:iCs w:val="0"/>
            <w:caps w:val="0"/>
            <w:sz w:val="22"/>
            <w:szCs w:val="22"/>
            <w:lang w:val="en-US"/>
          </w:rPr>
          <w:tab/>
        </w:r>
        <w:r w:rsidR="00034657" w:rsidRPr="00CD48CE">
          <w:rPr>
            <w:rStyle w:val="Hyperlink"/>
          </w:rPr>
          <w:t>Modules</w:t>
        </w:r>
        <w:r w:rsidR="00034657">
          <w:rPr>
            <w:webHidden/>
          </w:rPr>
          <w:tab/>
        </w:r>
        <w:r w:rsidR="00034657">
          <w:rPr>
            <w:webHidden/>
          </w:rPr>
          <w:fldChar w:fldCharType="begin"/>
        </w:r>
        <w:r w:rsidR="00034657">
          <w:rPr>
            <w:webHidden/>
          </w:rPr>
          <w:instrText xml:space="preserve"> PAGEREF _Toc121920469 \h </w:instrText>
        </w:r>
        <w:r w:rsidR="00034657">
          <w:rPr>
            <w:webHidden/>
          </w:rPr>
        </w:r>
        <w:r w:rsidR="00034657">
          <w:rPr>
            <w:webHidden/>
          </w:rPr>
          <w:fldChar w:fldCharType="separate"/>
        </w:r>
        <w:r w:rsidR="00D409B4">
          <w:rPr>
            <w:webHidden/>
          </w:rPr>
          <w:t>5</w:t>
        </w:r>
        <w:r w:rsidR="00034657">
          <w:rPr>
            <w:webHidden/>
          </w:rPr>
          <w:fldChar w:fldCharType="end"/>
        </w:r>
      </w:hyperlink>
    </w:p>
    <w:p w14:paraId="6F0F9CD5" w14:textId="2E456A68" w:rsidR="00034657" w:rsidRDefault="00000000">
      <w:pPr>
        <w:pStyle w:val="Inhopg2"/>
        <w:rPr>
          <w:rFonts w:asciiTheme="minorHAnsi" w:eastAsiaTheme="minorEastAsia" w:hAnsiTheme="minorHAnsi" w:cstheme="minorBidi"/>
          <w:noProof/>
          <w:sz w:val="22"/>
          <w:szCs w:val="22"/>
          <w:lang w:val="en-US"/>
        </w:rPr>
      </w:pPr>
      <w:hyperlink w:anchor="_Toc121920470" w:history="1">
        <w:r w:rsidR="00034657" w:rsidRPr="00CD48CE">
          <w:rPr>
            <w:rStyle w:val="Hyperlink"/>
            <w:noProof/>
            <w14:scene3d>
              <w14:camera w14:prst="orthographicFront"/>
              <w14:lightRig w14:rig="threePt" w14:dir="t">
                <w14:rot w14:lat="0" w14:lon="0" w14:rev="0"/>
              </w14:lightRig>
            </w14:scene3d>
          </w:rPr>
          <w:t>3.1</w:t>
        </w:r>
        <w:r w:rsidR="00034657">
          <w:rPr>
            <w:rFonts w:asciiTheme="minorHAnsi" w:eastAsiaTheme="minorEastAsia" w:hAnsiTheme="minorHAnsi" w:cstheme="minorBidi"/>
            <w:noProof/>
            <w:sz w:val="22"/>
            <w:szCs w:val="22"/>
            <w:lang w:val="en-US"/>
          </w:rPr>
          <w:tab/>
        </w:r>
        <w:r w:rsidR="00034657" w:rsidRPr="00CD48CE">
          <w:rPr>
            <w:rStyle w:val="Hyperlink"/>
            <w:noProof/>
          </w:rPr>
          <w:t>Agenda</w:t>
        </w:r>
        <w:r w:rsidR="00034657">
          <w:rPr>
            <w:noProof/>
            <w:webHidden/>
          </w:rPr>
          <w:tab/>
        </w:r>
        <w:r w:rsidR="00034657">
          <w:rPr>
            <w:noProof/>
            <w:webHidden/>
          </w:rPr>
          <w:fldChar w:fldCharType="begin"/>
        </w:r>
        <w:r w:rsidR="00034657">
          <w:rPr>
            <w:noProof/>
            <w:webHidden/>
          </w:rPr>
          <w:instrText xml:space="preserve"> PAGEREF _Toc121920470 \h </w:instrText>
        </w:r>
        <w:r w:rsidR="00034657">
          <w:rPr>
            <w:noProof/>
            <w:webHidden/>
          </w:rPr>
        </w:r>
        <w:r w:rsidR="00034657">
          <w:rPr>
            <w:noProof/>
            <w:webHidden/>
          </w:rPr>
          <w:fldChar w:fldCharType="separate"/>
        </w:r>
        <w:r w:rsidR="00D409B4">
          <w:rPr>
            <w:noProof/>
            <w:webHidden/>
          </w:rPr>
          <w:t>5</w:t>
        </w:r>
        <w:r w:rsidR="00034657">
          <w:rPr>
            <w:noProof/>
            <w:webHidden/>
          </w:rPr>
          <w:fldChar w:fldCharType="end"/>
        </w:r>
      </w:hyperlink>
    </w:p>
    <w:p w14:paraId="45008F6A" w14:textId="52263271"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1" w:history="1">
        <w:r w:rsidR="00034657" w:rsidRPr="00CD48CE">
          <w:rPr>
            <w:rStyle w:val="Hyperlink"/>
          </w:rPr>
          <w:t>3.1.1</w:t>
        </w:r>
        <w:r w:rsidR="00034657">
          <w:rPr>
            <w:rFonts w:asciiTheme="minorHAnsi" w:eastAsiaTheme="minorEastAsia" w:hAnsiTheme="minorHAnsi" w:cstheme="minorBidi"/>
            <w:iCs w:val="0"/>
            <w:sz w:val="22"/>
            <w:szCs w:val="22"/>
            <w:lang w:val="en-US"/>
          </w:rPr>
          <w:tab/>
        </w:r>
        <w:r w:rsidR="00034657" w:rsidRPr="00CD48CE">
          <w:rPr>
            <w:rStyle w:val="Hyperlink"/>
          </w:rPr>
          <w:t>Conceptafspraken en betere No-show in werknemer afspraken overzicht</w:t>
        </w:r>
        <w:r w:rsidR="00034657">
          <w:rPr>
            <w:webHidden/>
          </w:rPr>
          <w:tab/>
        </w:r>
        <w:r w:rsidR="00034657">
          <w:rPr>
            <w:webHidden/>
          </w:rPr>
          <w:fldChar w:fldCharType="begin"/>
        </w:r>
        <w:r w:rsidR="00034657">
          <w:rPr>
            <w:webHidden/>
          </w:rPr>
          <w:instrText xml:space="preserve"> PAGEREF _Toc121920471 \h </w:instrText>
        </w:r>
        <w:r w:rsidR="00034657">
          <w:rPr>
            <w:webHidden/>
          </w:rPr>
        </w:r>
        <w:r w:rsidR="00034657">
          <w:rPr>
            <w:webHidden/>
          </w:rPr>
          <w:fldChar w:fldCharType="separate"/>
        </w:r>
        <w:r w:rsidR="00D409B4">
          <w:rPr>
            <w:webHidden/>
          </w:rPr>
          <w:t>5</w:t>
        </w:r>
        <w:r w:rsidR="00034657">
          <w:rPr>
            <w:webHidden/>
          </w:rPr>
          <w:fldChar w:fldCharType="end"/>
        </w:r>
      </w:hyperlink>
    </w:p>
    <w:p w14:paraId="418AAF0C" w14:textId="617E07AA"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2" w:history="1">
        <w:r w:rsidR="00034657" w:rsidRPr="00CD48CE">
          <w:rPr>
            <w:rStyle w:val="Hyperlink"/>
          </w:rPr>
          <w:t>3.1.2</w:t>
        </w:r>
        <w:r w:rsidR="00034657">
          <w:rPr>
            <w:rFonts w:asciiTheme="minorHAnsi" w:eastAsiaTheme="minorEastAsia" w:hAnsiTheme="minorHAnsi" w:cstheme="minorBidi"/>
            <w:iCs w:val="0"/>
            <w:sz w:val="22"/>
            <w:szCs w:val="22"/>
            <w:lang w:val="en-US"/>
          </w:rPr>
          <w:tab/>
        </w:r>
        <w:r w:rsidR="00034657" w:rsidRPr="00CD48CE">
          <w:rPr>
            <w:rStyle w:val="Hyperlink"/>
          </w:rPr>
          <w:t>Afspraaksoorten tonen alleen locatie opties wanneer er gekoppelde spreekuursoorten zijn</w:t>
        </w:r>
        <w:r w:rsidR="00034657">
          <w:rPr>
            <w:webHidden/>
          </w:rPr>
          <w:tab/>
        </w:r>
        <w:r w:rsidR="00034657">
          <w:rPr>
            <w:webHidden/>
          </w:rPr>
          <w:fldChar w:fldCharType="begin"/>
        </w:r>
        <w:r w:rsidR="00034657">
          <w:rPr>
            <w:webHidden/>
          </w:rPr>
          <w:instrText xml:space="preserve"> PAGEREF _Toc121920472 \h </w:instrText>
        </w:r>
        <w:r w:rsidR="00034657">
          <w:rPr>
            <w:webHidden/>
          </w:rPr>
        </w:r>
        <w:r w:rsidR="00034657">
          <w:rPr>
            <w:webHidden/>
          </w:rPr>
          <w:fldChar w:fldCharType="separate"/>
        </w:r>
        <w:r w:rsidR="00D409B4">
          <w:rPr>
            <w:webHidden/>
          </w:rPr>
          <w:t>6</w:t>
        </w:r>
        <w:r w:rsidR="00034657">
          <w:rPr>
            <w:webHidden/>
          </w:rPr>
          <w:fldChar w:fldCharType="end"/>
        </w:r>
      </w:hyperlink>
    </w:p>
    <w:p w14:paraId="006A3B86" w14:textId="783E483A" w:rsidR="00034657" w:rsidRDefault="00000000">
      <w:pPr>
        <w:pStyle w:val="Inhopg2"/>
        <w:rPr>
          <w:rFonts w:asciiTheme="minorHAnsi" w:eastAsiaTheme="minorEastAsia" w:hAnsiTheme="minorHAnsi" w:cstheme="minorBidi"/>
          <w:noProof/>
          <w:sz w:val="22"/>
          <w:szCs w:val="22"/>
          <w:lang w:val="en-US"/>
        </w:rPr>
      </w:pPr>
      <w:hyperlink w:anchor="_Toc121920473" w:history="1">
        <w:r w:rsidR="00034657" w:rsidRPr="00CD48CE">
          <w:rPr>
            <w:rStyle w:val="Hyperlink"/>
            <w:noProof/>
            <w14:scene3d>
              <w14:camera w14:prst="orthographicFront"/>
              <w14:lightRig w14:rig="threePt" w14:dir="t">
                <w14:rot w14:lat="0" w14:lon="0" w14:rev="0"/>
              </w14:lightRig>
            </w14:scene3d>
          </w:rPr>
          <w:t>3.2</w:t>
        </w:r>
        <w:r w:rsidR="00034657">
          <w:rPr>
            <w:rFonts w:asciiTheme="minorHAnsi" w:eastAsiaTheme="minorEastAsia" w:hAnsiTheme="minorHAnsi" w:cstheme="minorBidi"/>
            <w:noProof/>
            <w:sz w:val="22"/>
            <w:szCs w:val="22"/>
            <w:lang w:val="en-US"/>
          </w:rPr>
          <w:tab/>
        </w:r>
        <w:r w:rsidR="00034657" w:rsidRPr="00CD48CE">
          <w:rPr>
            <w:rStyle w:val="Hyperlink"/>
            <w:noProof/>
          </w:rPr>
          <w:t>Providerboog</w:t>
        </w:r>
        <w:r w:rsidR="00034657">
          <w:rPr>
            <w:noProof/>
            <w:webHidden/>
          </w:rPr>
          <w:tab/>
        </w:r>
        <w:r w:rsidR="00034657">
          <w:rPr>
            <w:noProof/>
            <w:webHidden/>
          </w:rPr>
          <w:fldChar w:fldCharType="begin"/>
        </w:r>
        <w:r w:rsidR="00034657">
          <w:rPr>
            <w:noProof/>
            <w:webHidden/>
          </w:rPr>
          <w:instrText xml:space="preserve"> PAGEREF _Toc121920473 \h </w:instrText>
        </w:r>
        <w:r w:rsidR="00034657">
          <w:rPr>
            <w:noProof/>
            <w:webHidden/>
          </w:rPr>
        </w:r>
        <w:r w:rsidR="00034657">
          <w:rPr>
            <w:noProof/>
            <w:webHidden/>
          </w:rPr>
          <w:fldChar w:fldCharType="separate"/>
        </w:r>
        <w:r w:rsidR="00D409B4">
          <w:rPr>
            <w:noProof/>
            <w:webHidden/>
          </w:rPr>
          <w:t>6</w:t>
        </w:r>
        <w:r w:rsidR="00034657">
          <w:rPr>
            <w:noProof/>
            <w:webHidden/>
          </w:rPr>
          <w:fldChar w:fldCharType="end"/>
        </w:r>
      </w:hyperlink>
    </w:p>
    <w:p w14:paraId="067A4732" w14:textId="4330E813"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4" w:history="1">
        <w:r w:rsidR="00034657" w:rsidRPr="00CD48CE">
          <w:rPr>
            <w:rStyle w:val="Hyperlink"/>
          </w:rPr>
          <w:t>3.2.1</w:t>
        </w:r>
        <w:r w:rsidR="00034657">
          <w:rPr>
            <w:rFonts w:asciiTheme="minorHAnsi" w:eastAsiaTheme="minorEastAsia" w:hAnsiTheme="minorHAnsi" w:cstheme="minorBidi"/>
            <w:iCs w:val="0"/>
            <w:sz w:val="22"/>
            <w:szCs w:val="22"/>
            <w:lang w:val="en-US"/>
          </w:rPr>
          <w:tab/>
        </w:r>
        <w:r w:rsidR="00034657" w:rsidRPr="00CD48CE">
          <w:rPr>
            <w:rStyle w:val="Hyperlink"/>
          </w:rPr>
          <w:t>Autorisatie voor beheren prijsmutaties die zijn ingegaan in het verleden</w:t>
        </w:r>
        <w:r w:rsidR="00034657">
          <w:rPr>
            <w:webHidden/>
          </w:rPr>
          <w:tab/>
        </w:r>
        <w:r w:rsidR="00034657">
          <w:rPr>
            <w:webHidden/>
          </w:rPr>
          <w:fldChar w:fldCharType="begin"/>
        </w:r>
        <w:r w:rsidR="00034657">
          <w:rPr>
            <w:webHidden/>
          </w:rPr>
          <w:instrText xml:space="preserve"> PAGEREF _Toc121920474 \h </w:instrText>
        </w:r>
        <w:r w:rsidR="00034657">
          <w:rPr>
            <w:webHidden/>
          </w:rPr>
        </w:r>
        <w:r w:rsidR="00034657">
          <w:rPr>
            <w:webHidden/>
          </w:rPr>
          <w:fldChar w:fldCharType="separate"/>
        </w:r>
        <w:r w:rsidR="00D409B4">
          <w:rPr>
            <w:webHidden/>
          </w:rPr>
          <w:t>6</w:t>
        </w:r>
        <w:r w:rsidR="00034657">
          <w:rPr>
            <w:webHidden/>
          </w:rPr>
          <w:fldChar w:fldCharType="end"/>
        </w:r>
      </w:hyperlink>
    </w:p>
    <w:p w14:paraId="1C09EF88" w14:textId="39953595" w:rsidR="00034657" w:rsidRDefault="00000000">
      <w:pPr>
        <w:pStyle w:val="Inhopg2"/>
        <w:rPr>
          <w:rFonts w:asciiTheme="minorHAnsi" w:eastAsiaTheme="minorEastAsia" w:hAnsiTheme="minorHAnsi" w:cstheme="minorBidi"/>
          <w:noProof/>
          <w:sz w:val="22"/>
          <w:szCs w:val="22"/>
          <w:lang w:val="en-US"/>
        </w:rPr>
      </w:pPr>
      <w:hyperlink w:anchor="_Toc121920475" w:history="1">
        <w:r w:rsidR="00034657" w:rsidRPr="00CD48CE">
          <w:rPr>
            <w:rStyle w:val="Hyperlink"/>
            <w:noProof/>
            <w14:scene3d>
              <w14:camera w14:prst="orthographicFront"/>
              <w14:lightRig w14:rig="threePt" w14:dir="t">
                <w14:rot w14:lat="0" w14:lon="0" w14:rev="0"/>
              </w14:lightRig>
            </w14:scene3d>
          </w:rPr>
          <w:t>3.3</w:t>
        </w:r>
        <w:r w:rsidR="00034657">
          <w:rPr>
            <w:rFonts w:asciiTheme="minorHAnsi" w:eastAsiaTheme="minorEastAsia" w:hAnsiTheme="minorHAnsi" w:cstheme="minorBidi"/>
            <w:noProof/>
            <w:sz w:val="22"/>
            <w:szCs w:val="22"/>
            <w:lang w:val="en-US"/>
          </w:rPr>
          <w:tab/>
        </w:r>
        <w:r w:rsidR="00034657" w:rsidRPr="00CD48CE">
          <w:rPr>
            <w:rStyle w:val="Hyperlink"/>
            <w:noProof/>
          </w:rPr>
          <w:t>Verloning</w:t>
        </w:r>
        <w:r w:rsidR="00034657">
          <w:rPr>
            <w:noProof/>
            <w:webHidden/>
          </w:rPr>
          <w:tab/>
        </w:r>
        <w:r w:rsidR="00034657">
          <w:rPr>
            <w:noProof/>
            <w:webHidden/>
          </w:rPr>
          <w:fldChar w:fldCharType="begin"/>
        </w:r>
        <w:r w:rsidR="00034657">
          <w:rPr>
            <w:noProof/>
            <w:webHidden/>
          </w:rPr>
          <w:instrText xml:space="preserve"> PAGEREF _Toc121920475 \h </w:instrText>
        </w:r>
        <w:r w:rsidR="00034657">
          <w:rPr>
            <w:noProof/>
            <w:webHidden/>
          </w:rPr>
        </w:r>
        <w:r w:rsidR="00034657">
          <w:rPr>
            <w:noProof/>
            <w:webHidden/>
          </w:rPr>
          <w:fldChar w:fldCharType="separate"/>
        </w:r>
        <w:r w:rsidR="00D409B4">
          <w:rPr>
            <w:noProof/>
            <w:webHidden/>
          </w:rPr>
          <w:t>7</w:t>
        </w:r>
        <w:r w:rsidR="00034657">
          <w:rPr>
            <w:noProof/>
            <w:webHidden/>
          </w:rPr>
          <w:fldChar w:fldCharType="end"/>
        </w:r>
      </w:hyperlink>
    </w:p>
    <w:p w14:paraId="4436F361" w14:textId="1964CC77"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6" w:history="1">
        <w:r w:rsidR="00034657" w:rsidRPr="00CD48CE">
          <w:rPr>
            <w:rStyle w:val="Hyperlink"/>
          </w:rPr>
          <w:t>3.3.1</w:t>
        </w:r>
        <w:r w:rsidR="00034657">
          <w:rPr>
            <w:rFonts w:asciiTheme="minorHAnsi" w:eastAsiaTheme="minorEastAsia" w:hAnsiTheme="minorHAnsi" w:cstheme="minorBidi"/>
            <w:iCs w:val="0"/>
            <w:sz w:val="22"/>
            <w:szCs w:val="22"/>
            <w:lang w:val="en-US"/>
          </w:rPr>
          <w:tab/>
        </w:r>
        <w:r w:rsidR="00034657" w:rsidRPr="00CD48CE">
          <w:rPr>
            <w:rStyle w:val="Hyperlink"/>
          </w:rPr>
          <w:t>Als extra dagloon wordt berekend uitgaan van de referteperiode o.b.v. ingangsdatum</w:t>
        </w:r>
        <w:r w:rsidR="00034657">
          <w:rPr>
            <w:webHidden/>
          </w:rPr>
          <w:tab/>
        </w:r>
        <w:r w:rsidR="00034657">
          <w:rPr>
            <w:webHidden/>
          </w:rPr>
          <w:fldChar w:fldCharType="begin"/>
        </w:r>
        <w:r w:rsidR="00034657">
          <w:rPr>
            <w:webHidden/>
          </w:rPr>
          <w:instrText xml:space="preserve"> PAGEREF _Toc121920476 \h </w:instrText>
        </w:r>
        <w:r w:rsidR="00034657">
          <w:rPr>
            <w:webHidden/>
          </w:rPr>
        </w:r>
        <w:r w:rsidR="00034657">
          <w:rPr>
            <w:webHidden/>
          </w:rPr>
          <w:fldChar w:fldCharType="separate"/>
        </w:r>
        <w:r w:rsidR="00D409B4">
          <w:rPr>
            <w:webHidden/>
          </w:rPr>
          <w:t>7</w:t>
        </w:r>
        <w:r w:rsidR="00034657">
          <w:rPr>
            <w:webHidden/>
          </w:rPr>
          <w:fldChar w:fldCharType="end"/>
        </w:r>
      </w:hyperlink>
    </w:p>
    <w:p w14:paraId="0B23A8EB" w14:textId="0F8AFEC3"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7" w:history="1">
        <w:r w:rsidR="00034657" w:rsidRPr="00CD48CE">
          <w:rPr>
            <w:rStyle w:val="Hyperlink"/>
          </w:rPr>
          <w:t>3.3.2</w:t>
        </w:r>
        <w:r w:rsidR="00034657">
          <w:rPr>
            <w:rFonts w:asciiTheme="minorHAnsi" w:eastAsiaTheme="minorEastAsia" w:hAnsiTheme="minorHAnsi" w:cstheme="minorBidi"/>
            <w:iCs w:val="0"/>
            <w:sz w:val="22"/>
            <w:szCs w:val="22"/>
            <w:lang w:val="en-US"/>
          </w:rPr>
          <w:tab/>
        </w:r>
        <w:r w:rsidR="00034657" w:rsidRPr="00CD48CE">
          <w:rPr>
            <w:rStyle w:val="Hyperlink"/>
          </w:rPr>
          <w:t>Inzichtelijkheid ingevoerde (loon)gegevens via de dagloontaak</w:t>
        </w:r>
        <w:r w:rsidR="00034657">
          <w:rPr>
            <w:webHidden/>
          </w:rPr>
          <w:tab/>
        </w:r>
        <w:r w:rsidR="00034657">
          <w:rPr>
            <w:webHidden/>
          </w:rPr>
          <w:fldChar w:fldCharType="begin"/>
        </w:r>
        <w:r w:rsidR="00034657">
          <w:rPr>
            <w:webHidden/>
          </w:rPr>
          <w:instrText xml:space="preserve"> PAGEREF _Toc121920477 \h </w:instrText>
        </w:r>
        <w:r w:rsidR="00034657">
          <w:rPr>
            <w:webHidden/>
          </w:rPr>
        </w:r>
        <w:r w:rsidR="00034657">
          <w:rPr>
            <w:webHidden/>
          </w:rPr>
          <w:fldChar w:fldCharType="separate"/>
        </w:r>
        <w:r w:rsidR="00D409B4">
          <w:rPr>
            <w:webHidden/>
          </w:rPr>
          <w:t>8</w:t>
        </w:r>
        <w:r w:rsidR="00034657">
          <w:rPr>
            <w:webHidden/>
          </w:rPr>
          <w:fldChar w:fldCharType="end"/>
        </w:r>
      </w:hyperlink>
    </w:p>
    <w:p w14:paraId="721404E7" w14:textId="054287C4"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8" w:history="1">
        <w:r w:rsidR="00034657" w:rsidRPr="00CD48CE">
          <w:rPr>
            <w:rStyle w:val="Hyperlink"/>
          </w:rPr>
          <w:t>3.3.3</w:t>
        </w:r>
        <w:r w:rsidR="00034657">
          <w:rPr>
            <w:rFonts w:asciiTheme="minorHAnsi" w:eastAsiaTheme="minorEastAsia" w:hAnsiTheme="minorHAnsi" w:cstheme="minorBidi"/>
            <w:iCs w:val="0"/>
            <w:sz w:val="22"/>
            <w:szCs w:val="22"/>
            <w:lang w:val="en-US"/>
          </w:rPr>
          <w:tab/>
        </w:r>
        <w:r w:rsidR="00034657" w:rsidRPr="00CD48CE">
          <w:rPr>
            <w:rStyle w:val="Hyperlink"/>
          </w:rPr>
          <w:t>Referteperiode voor een werknemer die na referteperiode in dienst is gegaan</w:t>
        </w:r>
        <w:r w:rsidR="00034657">
          <w:rPr>
            <w:webHidden/>
          </w:rPr>
          <w:tab/>
        </w:r>
        <w:r w:rsidR="00034657">
          <w:rPr>
            <w:webHidden/>
          </w:rPr>
          <w:fldChar w:fldCharType="begin"/>
        </w:r>
        <w:r w:rsidR="00034657">
          <w:rPr>
            <w:webHidden/>
          </w:rPr>
          <w:instrText xml:space="preserve"> PAGEREF _Toc121920478 \h </w:instrText>
        </w:r>
        <w:r w:rsidR="00034657">
          <w:rPr>
            <w:webHidden/>
          </w:rPr>
        </w:r>
        <w:r w:rsidR="00034657">
          <w:rPr>
            <w:webHidden/>
          </w:rPr>
          <w:fldChar w:fldCharType="separate"/>
        </w:r>
        <w:r w:rsidR="00D409B4">
          <w:rPr>
            <w:webHidden/>
          </w:rPr>
          <w:t>10</w:t>
        </w:r>
        <w:r w:rsidR="00034657">
          <w:rPr>
            <w:webHidden/>
          </w:rPr>
          <w:fldChar w:fldCharType="end"/>
        </w:r>
      </w:hyperlink>
    </w:p>
    <w:p w14:paraId="050D0157" w14:textId="31138199"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79" w:history="1">
        <w:r w:rsidR="00034657" w:rsidRPr="00CD48CE">
          <w:rPr>
            <w:rStyle w:val="Hyperlink"/>
          </w:rPr>
          <w:t>3.3.4</w:t>
        </w:r>
        <w:r w:rsidR="00034657">
          <w:rPr>
            <w:rFonts w:asciiTheme="minorHAnsi" w:eastAsiaTheme="minorEastAsia" w:hAnsiTheme="minorHAnsi" w:cstheme="minorBidi"/>
            <w:iCs w:val="0"/>
            <w:sz w:val="22"/>
            <w:szCs w:val="22"/>
            <w:lang w:val="en-US"/>
          </w:rPr>
          <w:tab/>
        </w:r>
        <w:r w:rsidR="00034657" w:rsidRPr="00CD48CE">
          <w:rPr>
            <w:rStyle w:val="Hyperlink"/>
          </w:rPr>
          <w:t>Ziektewet tijdens referteperiode bij berekenen van dagloon per periode kunnen invoeren</w:t>
        </w:r>
        <w:r w:rsidR="00034657">
          <w:rPr>
            <w:webHidden/>
          </w:rPr>
          <w:tab/>
        </w:r>
        <w:r w:rsidR="00034657">
          <w:rPr>
            <w:webHidden/>
          </w:rPr>
          <w:fldChar w:fldCharType="begin"/>
        </w:r>
        <w:r w:rsidR="00034657">
          <w:rPr>
            <w:webHidden/>
          </w:rPr>
          <w:instrText xml:space="preserve"> PAGEREF _Toc121920479 \h </w:instrText>
        </w:r>
        <w:r w:rsidR="00034657">
          <w:rPr>
            <w:webHidden/>
          </w:rPr>
        </w:r>
        <w:r w:rsidR="00034657">
          <w:rPr>
            <w:webHidden/>
          </w:rPr>
          <w:fldChar w:fldCharType="separate"/>
        </w:r>
        <w:r w:rsidR="00D409B4">
          <w:rPr>
            <w:webHidden/>
          </w:rPr>
          <w:t>11</w:t>
        </w:r>
        <w:r w:rsidR="00034657">
          <w:rPr>
            <w:webHidden/>
          </w:rPr>
          <w:fldChar w:fldCharType="end"/>
        </w:r>
      </w:hyperlink>
    </w:p>
    <w:p w14:paraId="5EF91DFA" w14:textId="72F48342"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80" w:history="1">
        <w:r w:rsidR="00034657" w:rsidRPr="00CD48CE">
          <w:rPr>
            <w:rStyle w:val="Hyperlink"/>
          </w:rPr>
          <w:t>3.3.5</w:t>
        </w:r>
        <w:r w:rsidR="00034657">
          <w:rPr>
            <w:rFonts w:asciiTheme="minorHAnsi" w:eastAsiaTheme="minorEastAsia" w:hAnsiTheme="minorHAnsi" w:cstheme="minorBidi"/>
            <w:iCs w:val="0"/>
            <w:sz w:val="22"/>
            <w:szCs w:val="22"/>
            <w:lang w:val="en-US"/>
          </w:rPr>
          <w:tab/>
        </w:r>
        <w:r w:rsidR="00034657" w:rsidRPr="00CD48CE">
          <w:rPr>
            <w:rStyle w:val="Hyperlink"/>
          </w:rPr>
          <w:t>Uitgebreide inzage in daglonen en bijbehorende indexaties</w:t>
        </w:r>
        <w:r w:rsidR="00034657">
          <w:rPr>
            <w:webHidden/>
          </w:rPr>
          <w:tab/>
        </w:r>
        <w:r w:rsidR="00034657">
          <w:rPr>
            <w:webHidden/>
          </w:rPr>
          <w:fldChar w:fldCharType="begin"/>
        </w:r>
        <w:r w:rsidR="00034657">
          <w:rPr>
            <w:webHidden/>
          </w:rPr>
          <w:instrText xml:space="preserve"> PAGEREF _Toc121920480 \h </w:instrText>
        </w:r>
        <w:r w:rsidR="00034657">
          <w:rPr>
            <w:webHidden/>
          </w:rPr>
        </w:r>
        <w:r w:rsidR="00034657">
          <w:rPr>
            <w:webHidden/>
          </w:rPr>
          <w:fldChar w:fldCharType="separate"/>
        </w:r>
        <w:r w:rsidR="00D409B4">
          <w:rPr>
            <w:webHidden/>
          </w:rPr>
          <w:t>12</w:t>
        </w:r>
        <w:r w:rsidR="00034657">
          <w:rPr>
            <w:webHidden/>
          </w:rPr>
          <w:fldChar w:fldCharType="end"/>
        </w:r>
      </w:hyperlink>
    </w:p>
    <w:p w14:paraId="15FFE294" w14:textId="5B6D0B5A"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81" w:history="1">
        <w:r w:rsidR="00034657" w:rsidRPr="00CD48CE">
          <w:rPr>
            <w:rStyle w:val="Hyperlink"/>
          </w:rPr>
          <w:t>3.3.6</w:t>
        </w:r>
        <w:r w:rsidR="00034657">
          <w:rPr>
            <w:rFonts w:asciiTheme="minorHAnsi" w:eastAsiaTheme="minorEastAsia" w:hAnsiTheme="minorHAnsi" w:cstheme="minorBidi"/>
            <w:iCs w:val="0"/>
            <w:sz w:val="22"/>
            <w:szCs w:val="22"/>
            <w:lang w:val="en-US"/>
          </w:rPr>
          <w:tab/>
        </w:r>
        <w:r w:rsidR="00034657" w:rsidRPr="00CD48CE">
          <w:rPr>
            <w:rStyle w:val="Hyperlink"/>
          </w:rPr>
          <w:t>Herberekenen verloningsperiodes &amp; looncomponenten voor alle werknemers</w:t>
        </w:r>
        <w:r w:rsidR="00034657">
          <w:rPr>
            <w:webHidden/>
          </w:rPr>
          <w:tab/>
        </w:r>
        <w:r w:rsidR="00034657">
          <w:rPr>
            <w:webHidden/>
          </w:rPr>
          <w:fldChar w:fldCharType="begin"/>
        </w:r>
        <w:r w:rsidR="00034657">
          <w:rPr>
            <w:webHidden/>
          </w:rPr>
          <w:instrText xml:space="preserve"> PAGEREF _Toc121920481 \h </w:instrText>
        </w:r>
        <w:r w:rsidR="00034657">
          <w:rPr>
            <w:webHidden/>
          </w:rPr>
        </w:r>
        <w:r w:rsidR="00034657">
          <w:rPr>
            <w:webHidden/>
          </w:rPr>
          <w:fldChar w:fldCharType="separate"/>
        </w:r>
        <w:r w:rsidR="00D409B4">
          <w:rPr>
            <w:webHidden/>
          </w:rPr>
          <w:t>13</w:t>
        </w:r>
        <w:r w:rsidR="00034657">
          <w:rPr>
            <w:webHidden/>
          </w:rPr>
          <w:fldChar w:fldCharType="end"/>
        </w:r>
      </w:hyperlink>
    </w:p>
    <w:p w14:paraId="14A40AAE" w14:textId="5C444E27" w:rsidR="00034657" w:rsidRDefault="00000000">
      <w:pPr>
        <w:pStyle w:val="Inhopg1"/>
        <w:rPr>
          <w:rFonts w:asciiTheme="minorHAnsi" w:eastAsiaTheme="minorEastAsia" w:hAnsiTheme="minorHAnsi" w:cstheme="minorBidi"/>
          <w:bCs w:val="0"/>
          <w:iCs w:val="0"/>
          <w:caps w:val="0"/>
          <w:sz w:val="22"/>
          <w:szCs w:val="22"/>
          <w:lang w:val="en-US"/>
        </w:rPr>
      </w:pPr>
      <w:hyperlink w:anchor="_Toc121920482" w:history="1">
        <w:r w:rsidR="00034657" w:rsidRPr="00CD48CE">
          <w:rPr>
            <w:rStyle w:val="Hyperlink"/>
          </w:rPr>
          <w:t>4</w:t>
        </w:r>
        <w:r w:rsidR="00034657">
          <w:rPr>
            <w:rFonts w:asciiTheme="minorHAnsi" w:eastAsiaTheme="minorEastAsia" w:hAnsiTheme="minorHAnsi" w:cstheme="minorBidi"/>
            <w:bCs w:val="0"/>
            <w:iCs w:val="0"/>
            <w:caps w:val="0"/>
            <w:sz w:val="22"/>
            <w:szCs w:val="22"/>
            <w:lang w:val="en-US"/>
          </w:rPr>
          <w:tab/>
        </w:r>
        <w:r w:rsidR="00034657" w:rsidRPr="00CD48CE">
          <w:rPr>
            <w:rStyle w:val="Hyperlink"/>
          </w:rPr>
          <w:t>Integraties</w:t>
        </w:r>
        <w:r w:rsidR="00034657">
          <w:rPr>
            <w:webHidden/>
          </w:rPr>
          <w:tab/>
        </w:r>
        <w:r w:rsidR="00034657">
          <w:rPr>
            <w:webHidden/>
          </w:rPr>
          <w:fldChar w:fldCharType="begin"/>
        </w:r>
        <w:r w:rsidR="00034657">
          <w:rPr>
            <w:webHidden/>
          </w:rPr>
          <w:instrText xml:space="preserve"> PAGEREF _Toc121920482 \h </w:instrText>
        </w:r>
        <w:r w:rsidR="00034657">
          <w:rPr>
            <w:webHidden/>
          </w:rPr>
        </w:r>
        <w:r w:rsidR="00034657">
          <w:rPr>
            <w:webHidden/>
          </w:rPr>
          <w:fldChar w:fldCharType="separate"/>
        </w:r>
        <w:r w:rsidR="00D409B4">
          <w:rPr>
            <w:webHidden/>
          </w:rPr>
          <w:t>14</w:t>
        </w:r>
        <w:r w:rsidR="00034657">
          <w:rPr>
            <w:webHidden/>
          </w:rPr>
          <w:fldChar w:fldCharType="end"/>
        </w:r>
      </w:hyperlink>
    </w:p>
    <w:p w14:paraId="743A708D" w14:textId="4CFBBE01" w:rsidR="00034657" w:rsidRDefault="00000000">
      <w:pPr>
        <w:pStyle w:val="Inhopg2"/>
        <w:rPr>
          <w:rFonts w:asciiTheme="minorHAnsi" w:eastAsiaTheme="minorEastAsia" w:hAnsiTheme="minorHAnsi" w:cstheme="minorBidi"/>
          <w:noProof/>
          <w:sz w:val="22"/>
          <w:szCs w:val="22"/>
          <w:lang w:val="en-US"/>
        </w:rPr>
      </w:pPr>
      <w:hyperlink w:anchor="_Toc121920483" w:history="1">
        <w:r w:rsidR="00034657" w:rsidRPr="00CD48CE">
          <w:rPr>
            <w:rStyle w:val="Hyperlink"/>
            <w:noProof/>
            <w14:scene3d>
              <w14:camera w14:prst="orthographicFront"/>
              <w14:lightRig w14:rig="threePt" w14:dir="t">
                <w14:rot w14:lat="0" w14:lon="0" w14:rev="0"/>
              </w14:lightRig>
            </w14:scene3d>
          </w:rPr>
          <w:t>4.1</w:t>
        </w:r>
        <w:r w:rsidR="00034657">
          <w:rPr>
            <w:rFonts w:asciiTheme="minorHAnsi" w:eastAsiaTheme="minorEastAsia" w:hAnsiTheme="minorHAnsi" w:cstheme="minorBidi"/>
            <w:noProof/>
            <w:sz w:val="22"/>
            <w:szCs w:val="22"/>
            <w:lang w:val="en-US"/>
          </w:rPr>
          <w:tab/>
        </w:r>
        <w:r w:rsidR="00034657" w:rsidRPr="00CD48CE">
          <w:rPr>
            <w:rStyle w:val="Hyperlink"/>
            <w:noProof/>
          </w:rPr>
          <w:t>XS Connect</w:t>
        </w:r>
        <w:r w:rsidR="00034657">
          <w:rPr>
            <w:noProof/>
            <w:webHidden/>
          </w:rPr>
          <w:tab/>
        </w:r>
        <w:r w:rsidR="00034657">
          <w:rPr>
            <w:noProof/>
            <w:webHidden/>
          </w:rPr>
          <w:fldChar w:fldCharType="begin"/>
        </w:r>
        <w:r w:rsidR="00034657">
          <w:rPr>
            <w:noProof/>
            <w:webHidden/>
          </w:rPr>
          <w:instrText xml:space="preserve"> PAGEREF _Toc121920483 \h </w:instrText>
        </w:r>
        <w:r w:rsidR="00034657">
          <w:rPr>
            <w:noProof/>
            <w:webHidden/>
          </w:rPr>
        </w:r>
        <w:r w:rsidR="00034657">
          <w:rPr>
            <w:noProof/>
            <w:webHidden/>
          </w:rPr>
          <w:fldChar w:fldCharType="separate"/>
        </w:r>
        <w:r w:rsidR="00D409B4">
          <w:rPr>
            <w:noProof/>
            <w:webHidden/>
          </w:rPr>
          <w:t>14</w:t>
        </w:r>
        <w:r w:rsidR="00034657">
          <w:rPr>
            <w:noProof/>
            <w:webHidden/>
          </w:rPr>
          <w:fldChar w:fldCharType="end"/>
        </w:r>
      </w:hyperlink>
    </w:p>
    <w:p w14:paraId="00FCCC09" w14:textId="6A06DE38"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84" w:history="1">
        <w:r w:rsidR="00034657" w:rsidRPr="00CD48CE">
          <w:rPr>
            <w:rStyle w:val="Hyperlink"/>
            <w:lang w:val="en-US"/>
          </w:rPr>
          <w:t>4.1.1</w:t>
        </w:r>
        <w:r w:rsidR="00034657">
          <w:rPr>
            <w:rFonts w:asciiTheme="minorHAnsi" w:eastAsiaTheme="minorEastAsia" w:hAnsiTheme="minorHAnsi" w:cstheme="minorBidi"/>
            <w:iCs w:val="0"/>
            <w:sz w:val="22"/>
            <w:szCs w:val="22"/>
            <w:lang w:val="en-US"/>
          </w:rPr>
          <w:tab/>
        </w:r>
        <w:r w:rsidR="00034657" w:rsidRPr="00CD48CE">
          <w:rPr>
            <w:rStyle w:val="Hyperlink"/>
            <w:lang w:val="en-US"/>
          </w:rPr>
          <w:t>YouForce MLM API | Endpoint Employees v2</w:t>
        </w:r>
        <w:r w:rsidR="00034657">
          <w:rPr>
            <w:webHidden/>
          </w:rPr>
          <w:tab/>
        </w:r>
        <w:r w:rsidR="00034657">
          <w:rPr>
            <w:webHidden/>
          </w:rPr>
          <w:fldChar w:fldCharType="begin"/>
        </w:r>
        <w:r w:rsidR="00034657">
          <w:rPr>
            <w:webHidden/>
          </w:rPr>
          <w:instrText xml:space="preserve"> PAGEREF _Toc121920484 \h </w:instrText>
        </w:r>
        <w:r w:rsidR="00034657">
          <w:rPr>
            <w:webHidden/>
          </w:rPr>
        </w:r>
        <w:r w:rsidR="00034657">
          <w:rPr>
            <w:webHidden/>
          </w:rPr>
          <w:fldChar w:fldCharType="separate"/>
        </w:r>
        <w:r w:rsidR="00D409B4">
          <w:rPr>
            <w:webHidden/>
          </w:rPr>
          <w:t>14</w:t>
        </w:r>
        <w:r w:rsidR="00034657">
          <w:rPr>
            <w:webHidden/>
          </w:rPr>
          <w:fldChar w:fldCharType="end"/>
        </w:r>
      </w:hyperlink>
    </w:p>
    <w:p w14:paraId="7D2C1DA7" w14:textId="0E211B8A"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85" w:history="1">
        <w:r w:rsidR="00034657" w:rsidRPr="00CD48CE">
          <w:rPr>
            <w:rStyle w:val="Hyperlink"/>
          </w:rPr>
          <w:t>4.1.2</w:t>
        </w:r>
        <w:r w:rsidR="00034657">
          <w:rPr>
            <w:rFonts w:asciiTheme="minorHAnsi" w:eastAsiaTheme="minorEastAsia" w:hAnsiTheme="minorHAnsi" w:cstheme="minorBidi"/>
            <w:iCs w:val="0"/>
            <w:sz w:val="22"/>
            <w:szCs w:val="22"/>
            <w:lang w:val="en-US"/>
          </w:rPr>
          <w:tab/>
        </w:r>
        <w:r w:rsidR="00034657" w:rsidRPr="00CD48CE">
          <w:rPr>
            <w:rStyle w:val="Hyperlink"/>
          </w:rPr>
          <w:t>Polissen import | Betere aansluiting bij inrichting</w:t>
        </w:r>
        <w:r w:rsidR="00034657">
          <w:rPr>
            <w:webHidden/>
          </w:rPr>
          <w:tab/>
        </w:r>
        <w:r w:rsidR="00034657">
          <w:rPr>
            <w:webHidden/>
          </w:rPr>
          <w:fldChar w:fldCharType="begin"/>
        </w:r>
        <w:r w:rsidR="00034657">
          <w:rPr>
            <w:webHidden/>
          </w:rPr>
          <w:instrText xml:space="preserve"> PAGEREF _Toc121920485 \h </w:instrText>
        </w:r>
        <w:r w:rsidR="00034657">
          <w:rPr>
            <w:webHidden/>
          </w:rPr>
        </w:r>
        <w:r w:rsidR="00034657">
          <w:rPr>
            <w:webHidden/>
          </w:rPr>
          <w:fldChar w:fldCharType="separate"/>
        </w:r>
        <w:r w:rsidR="00D409B4">
          <w:rPr>
            <w:webHidden/>
          </w:rPr>
          <w:t>14</w:t>
        </w:r>
        <w:r w:rsidR="00034657">
          <w:rPr>
            <w:webHidden/>
          </w:rPr>
          <w:fldChar w:fldCharType="end"/>
        </w:r>
      </w:hyperlink>
    </w:p>
    <w:p w14:paraId="207A8C34" w14:textId="1AB9C9C6" w:rsidR="00034657" w:rsidRDefault="00000000">
      <w:pPr>
        <w:pStyle w:val="Inhopg3"/>
        <w:tabs>
          <w:tab w:val="left" w:pos="2459"/>
        </w:tabs>
        <w:rPr>
          <w:rFonts w:asciiTheme="minorHAnsi" w:eastAsiaTheme="minorEastAsia" w:hAnsiTheme="minorHAnsi" w:cstheme="minorBidi"/>
          <w:iCs w:val="0"/>
          <w:sz w:val="22"/>
          <w:szCs w:val="22"/>
          <w:lang w:val="en-US"/>
        </w:rPr>
      </w:pPr>
      <w:hyperlink w:anchor="_Toc121920486" w:history="1">
        <w:r w:rsidR="00034657" w:rsidRPr="00CD48CE">
          <w:rPr>
            <w:rStyle w:val="Hyperlink"/>
          </w:rPr>
          <w:t>4.1.3</w:t>
        </w:r>
        <w:r w:rsidR="00034657">
          <w:rPr>
            <w:rFonts w:asciiTheme="minorHAnsi" w:eastAsiaTheme="minorEastAsia" w:hAnsiTheme="minorHAnsi" w:cstheme="minorBidi"/>
            <w:iCs w:val="0"/>
            <w:sz w:val="22"/>
            <w:szCs w:val="22"/>
            <w:lang w:val="en-US"/>
          </w:rPr>
          <w:tab/>
        </w:r>
        <w:r w:rsidR="00034657" w:rsidRPr="00CD48CE">
          <w:rPr>
            <w:rStyle w:val="Hyperlink"/>
          </w:rPr>
          <w:t>SIVI EXPORT | Onterecht BSN meesturen</w:t>
        </w:r>
        <w:r w:rsidR="00034657">
          <w:rPr>
            <w:webHidden/>
          </w:rPr>
          <w:tab/>
        </w:r>
        <w:r w:rsidR="00034657">
          <w:rPr>
            <w:webHidden/>
          </w:rPr>
          <w:fldChar w:fldCharType="begin"/>
        </w:r>
        <w:r w:rsidR="00034657">
          <w:rPr>
            <w:webHidden/>
          </w:rPr>
          <w:instrText xml:space="preserve"> PAGEREF _Toc121920486 \h </w:instrText>
        </w:r>
        <w:r w:rsidR="00034657">
          <w:rPr>
            <w:webHidden/>
          </w:rPr>
        </w:r>
        <w:r w:rsidR="00034657">
          <w:rPr>
            <w:webHidden/>
          </w:rPr>
          <w:fldChar w:fldCharType="separate"/>
        </w:r>
        <w:r w:rsidR="00D409B4">
          <w:rPr>
            <w:webHidden/>
          </w:rPr>
          <w:t>14</w:t>
        </w:r>
        <w:r w:rsidR="00034657">
          <w:rPr>
            <w:webHidden/>
          </w:rPr>
          <w:fldChar w:fldCharType="end"/>
        </w:r>
      </w:hyperlink>
    </w:p>
    <w:p w14:paraId="794679B4" w14:textId="1861619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Kop1"/>
      </w:pPr>
      <w:bookmarkStart w:id="2" w:name="_Toc121920464"/>
      <w:bookmarkEnd w:id="0"/>
      <w:bookmarkEnd w:id="1"/>
      <w:r>
        <w:lastRenderedPageBreak/>
        <w:t>Algemeen</w:t>
      </w:r>
      <w:bookmarkEnd w:id="2"/>
    </w:p>
    <w:p w14:paraId="5A5B2EC5" w14:textId="196A389A" w:rsidR="000F3781" w:rsidRPr="008D7651" w:rsidRDefault="00A66E28" w:rsidP="000F3781">
      <w:pPr>
        <w:rPr>
          <w:rFonts w:cs="Segoe UI Emoji"/>
        </w:rPr>
      </w:pPr>
      <w:r w:rsidRPr="00BA49BF">
        <w:t>Woensdag</w:t>
      </w:r>
      <w:r w:rsidR="000F3781" w:rsidRPr="00BA49BF">
        <w:t xml:space="preserve"> </w:t>
      </w:r>
      <w:r w:rsidR="00BA49BF" w:rsidRPr="00BA49BF">
        <w:t>21 december</w:t>
      </w:r>
      <w:r w:rsidR="000F3781" w:rsidRPr="00BA49BF">
        <w:t xml:space="preserve"> nemen we weer een release van de Xpert Suite in productie met een aantal</w:t>
      </w:r>
      <w:r w:rsidR="000F3781">
        <w:t xml:space="preserve"> bugfixes en functionele wijzigingen. Mocht je nog vragen hebben na het lezen van deze release note, neem </w:t>
      </w:r>
      <w:r w:rsidR="000F3781" w:rsidRPr="008D7651">
        <w:t>dan contact op met de Xpert Desk. Veel leesplezier</w:t>
      </w:r>
      <w:r w:rsidR="000F3781" w:rsidRPr="008D7651">
        <w:rPr>
          <w:rFonts w:cs="Segoe UI Emoji"/>
        </w:rPr>
        <w:t>!</w:t>
      </w:r>
    </w:p>
    <w:p w14:paraId="485BE516" w14:textId="77777777" w:rsidR="000F3781" w:rsidRPr="008D7651" w:rsidRDefault="000F3781" w:rsidP="000F3781">
      <w:pPr>
        <w:rPr>
          <w:rFonts w:cs="Segoe UI Emoji"/>
        </w:rPr>
      </w:pPr>
    </w:p>
    <w:p w14:paraId="78FCC4C3" w14:textId="6AF5E85D" w:rsidR="0015473B" w:rsidRPr="0020049B" w:rsidRDefault="009E3D8A" w:rsidP="00974680">
      <w:r w:rsidRPr="00535375">
        <w:t>Volgende</w:t>
      </w:r>
      <w:r w:rsidR="00B96361" w:rsidRPr="00535375">
        <w:t xml:space="preserve"> geplande</w:t>
      </w:r>
      <w:r w:rsidRPr="00535375">
        <w:t xml:space="preserve"> release: </w:t>
      </w:r>
      <w:r w:rsidR="00622CC5" w:rsidRPr="00535375">
        <w:t>donder</w:t>
      </w:r>
      <w:r w:rsidR="00BD44E4" w:rsidRPr="00535375">
        <w:t xml:space="preserve">dag </w:t>
      </w:r>
      <w:r w:rsidR="00230793">
        <w:t>5</w:t>
      </w:r>
      <w:r w:rsidR="00BD44E4" w:rsidRPr="00535375">
        <w:t xml:space="preserve"> </w:t>
      </w:r>
      <w:r w:rsidR="00230793">
        <w:t>januari</w:t>
      </w:r>
      <w:r w:rsidR="00FD6B8E" w:rsidRPr="00535375">
        <w:t xml:space="preserve"> </w:t>
      </w:r>
      <w:r w:rsidR="0020049B" w:rsidRPr="00535375">
        <w:t>(d</w:t>
      </w:r>
      <w:r w:rsidR="00956C02" w:rsidRPr="00535375">
        <w:t>eze planning is onder voorbehoud</w:t>
      </w:r>
      <w:r w:rsidR="0020049B" w:rsidRPr="00535375">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Kop1"/>
      </w:pPr>
      <w:bookmarkStart w:id="4" w:name="_Toc121920465"/>
      <w:r>
        <w:t>Basis Xpert Suite</w:t>
      </w:r>
      <w:bookmarkEnd w:id="4"/>
    </w:p>
    <w:p w14:paraId="78CB1A14" w14:textId="4ACBF5DF" w:rsidR="00B07BC0" w:rsidRDefault="00B5699B" w:rsidP="005F2418">
      <w:pPr>
        <w:pStyle w:val="Kop2"/>
        <w:rPr>
          <w:iCs w:val="0"/>
          <w:lang w:eastAsia="nl-NL"/>
        </w:rPr>
      </w:pPr>
      <w:bookmarkStart w:id="5" w:name="_Aangepaste_SMS-code_bij"/>
      <w:bookmarkStart w:id="6" w:name="_Toc121920466"/>
      <w:bookmarkEnd w:id="5"/>
      <w:r>
        <w:rPr>
          <w:iCs w:val="0"/>
          <w:lang w:eastAsia="nl-NL"/>
        </w:rPr>
        <w:t>XS Beheer</w:t>
      </w:r>
      <w:bookmarkEnd w:id="6"/>
    </w:p>
    <w:p w14:paraId="3F890C19" w14:textId="3B70DBE2" w:rsidR="00660035" w:rsidRDefault="00507D80" w:rsidP="005C3603">
      <w:pPr>
        <w:pStyle w:val="Kop3"/>
      </w:pPr>
      <w:bookmarkStart w:id="7" w:name="_Toc121920467"/>
      <w:r w:rsidRPr="00507D80">
        <w:t>Ondersteuning sub</w:t>
      </w:r>
      <w:r w:rsidR="00007CCE">
        <w:t>-</w:t>
      </w:r>
      <w:r w:rsidRPr="00507D80">
        <w:t>processen binnen triggerhandler beheer</w:t>
      </w:r>
      <w:bookmarkEnd w:id="7"/>
    </w:p>
    <w:p w14:paraId="07A1EA36" w14:textId="77777777" w:rsidR="00660035" w:rsidRDefault="00660035" w:rsidP="00660035">
      <w:r w:rsidRPr="27CB3A79">
        <w:rPr>
          <w:rFonts w:eastAsia="FuturaBT Light" w:cs="FuturaBT Light"/>
          <w:u w:val="single"/>
        </w:rPr>
        <w:t>Waarom deze wijziging?</w:t>
      </w:r>
    </w:p>
    <w:p w14:paraId="69A2C5E6" w14:textId="3FD01B5E" w:rsidR="00660035" w:rsidRPr="005F4FE6" w:rsidRDefault="00660035" w:rsidP="00660035">
      <w:pPr>
        <w:rPr>
          <w:rFonts w:eastAsia="FuturaBT Light" w:cs="FuturaBT Light"/>
        </w:rPr>
      </w:pPr>
      <w:r w:rsidRPr="0F706B13">
        <w:rPr>
          <w:rFonts w:eastAsia="FuturaBT Light" w:cs="FuturaBT Light"/>
        </w:rPr>
        <w:t xml:space="preserve">Voor de uitgebreidere triggers met meerdere voorwaardes komt het geregeld voor dat er afhankelijk van een voorwaarde een andere actie getriggerd dient te worden. Dit zou tot gevolg hebben dat er meermalige triggers ingericht moeten worden, wat </w:t>
      </w:r>
      <w:r w:rsidR="62D64616" w:rsidRPr="0F706B13">
        <w:rPr>
          <w:rFonts w:eastAsia="FuturaBT Light" w:cs="FuturaBT Light"/>
        </w:rPr>
        <w:t xml:space="preserve">veel tijd kost en wat </w:t>
      </w:r>
      <w:r w:rsidRPr="0F706B13">
        <w:rPr>
          <w:rFonts w:eastAsia="FuturaBT Light" w:cs="FuturaBT Light"/>
        </w:rPr>
        <w:t xml:space="preserve">het overzicht van de triggerhandler lang en onoverzichtelijk maakt. Vanaf deze release is het mogelijk om binnen triggervoorwaardes subprocessen </w:t>
      </w:r>
      <w:r w:rsidR="327A75ED" w:rsidRPr="0F706B13">
        <w:rPr>
          <w:rFonts w:eastAsia="FuturaBT Light" w:cs="FuturaBT Light"/>
        </w:rPr>
        <w:t>op te voeren</w:t>
      </w:r>
      <w:r w:rsidR="6EC8F3B1" w:rsidRPr="0F706B13">
        <w:rPr>
          <w:rFonts w:eastAsia="FuturaBT Light" w:cs="FuturaBT Light"/>
        </w:rPr>
        <w:t>.</w:t>
      </w:r>
    </w:p>
    <w:p w14:paraId="248EEFCF" w14:textId="77777777" w:rsidR="00660035" w:rsidRPr="00DD7E35" w:rsidRDefault="00660035" w:rsidP="00660035">
      <w:pPr>
        <w:rPr>
          <w:rFonts w:eastAsia="FuturaBT Light" w:cs="FuturaBT Light"/>
        </w:rPr>
      </w:pPr>
    </w:p>
    <w:p w14:paraId="1A929737" w14:textId="77777777" w:rsidR="00660035" w:rsidRDefault="00660035" w:rsidP="00660035">
      <w:r w:rsidRPr="0F706B13">
        <w:rPr>
          <w:rFonts w:eastAsia="FuturaBT Light" w:cs="FuturaBT Light"/>
          <w:u w:val="single"/>
        </w:rPr>
        <w:t>Wat is er gewijzigd?</w:t>
      </w:r>
    </w:p>
    <w:p w14:paraId="2D4C8D53" w14:textId="003CFCCB" w:rsidR="00660035" w:rsidRDefault="55A6B9F0" w:rsidP="0F706B13">
      <w:pPr>
        <w:rPr>
          <w:rFonts w:eastAsia="FuturaBT Light" w:cs="FuturaBT Light"/>
        </w:rPr>
      </w:pPr>
      <w:r w:rsidRPr="0F706B13">
        <w:rPr>
          <w:rFonts w:eastAsia="FuturaBT Light" w:cs="FuturaBT Light"/>
        </w:rPr>
        <w:t xml:space="preserve">Het is mogelijk om binnen een bestaande of nieuwe trigger </w:t>
      </w:r>
      <w:r w:rsidR="4EACF415" w:rsidRPr="0F706B13">
        <w:rPr>
          <w:rFonts w:eastAsia="FuturaBT Light" w:cs="FuturaBT Light"/>
        </w:rPr>
        <w:t>sub</w:t>
      </w:r>
      <w:r w:rsidR="005F1472">
        <w:rPr>
          <w:rFonts w:eastAsia="FuturaBT Light" w:cs="FuturaBT Light"/>
        </w:rPr>
        <w:t>-</w:t>
      </w:r>
      <w:r w:rsidR="4EACF415" w:rsidRPr="0F706B13">
        <w:rPr>
          <w:rFonts w:eastAsia="FuturaBT Light" w:cs="FuturaBT Light"/>
        </w:rPr>
        <w:t>processen</w:t>
      </w:r>
      <w:r w:rsidRPr="0F706B13">
        <w:rPr>
          <w:rFonts w:eastAsia="FuturaBT Light" w:cs="FuturaBT Light"/>
        </w:rPr>
        <w:t xml:space="preserve"> toe te voegen.</w:t>
      </w:r>
      <w:r w:rsidR="00660035" w:rsidRPr="0F706B13">
        <w:rPr>
          <w:rFonts w:eastAsia="FuturaBT Light" w:cs="FuturaBT Light"/>
        </w:rPr>
        <w:t xml:space="preserve"> De normale triggers blijven werken</w:t>
      </w:r>
      <w:r w:rsidR="34F92C89" w:rsidRPr="0F706B13">
        <w:rPr>
          <w:rFonts w:eastAsia="FuturaBT Light" w:cs="FuturaBT Light"/>
        </w:rPr>
        <w:t xml:space="preserve"> en ingericht worden zoals voorheen</w:t>
      </w:r>
      <w:r w:rsidR="00660035" w:rsidRPr="0F706B13">
        <w:rPr>
          <w:rFonts w:eastAsia="FuturaBT Light" w:cs="FuturaBT Light"/>
        </w:rPr>
        <w:t xml:space="preserve">, maar als toevoeging kan er een additionel </w:t>
      </w:r>
      <w:r w:rsidR="3F36FFEE" w:rsidRPr="0F706B13">
        <w:rPr>
          <w:rFonts w:eastAsia="FuturaBT Light" w:cs="FuturaBT Light"/>
        </w:rPr>
        <w:t>sub</w:t>
      </w:r>
      <w:r w:rsidR="005F1472">
        <w:rPr>
          <w:rFonts w:eastAsia="FuturaBT Light" w:cs="FuturaBT Light"/>
        </w:rPr>
        <w:t>-</w:t>
      </w:r>
      <w:r w:rsidR="3F36FFEE" w:rsidRPr="0F706B13">
        <w:rPr>
          <w:rFonts w:eastAsia="FuturaBT Light" w:cs="FuturaBT Light"/>
        </w:rPr>
        <w:t>proces</w:t>
      </w:r>
      <w:r w:rsidR="00660035" w:rsidRPr="0F706B13">
        <w:rPr>
          <w:rFonts w:eastAsia="FuturaBT Light" w:cs="FuturaBT Light"/>
        </w:rPr>
        <w:t xml:space="preserve"> gestart worden</w:t>
      </w:r>
      <w:r w:rsidR="349C840D" w:rsidRPr="0F706B13">
        <w:rPr>
          <w:rFonts w:eastAsia="FuturaBT Light" w:cs="FuturaBT Light"/>
        </w:rPr>
        <w:t>.</w:t>
      </w:r>
      <w:r w:rsidR="57BFA775" w:rsidRPr="0F706B13">
        <w:rPr>
          <w:rFonts w:eastAsia="FuturaBT Light" w:cs="FuturaBT Light"/>
        </w:rPr>
        <w:t xml:space="preserve"> Sub</w:t>
      </w:r>
      <w:r w:rsidR="005F1472">
        <w:rPr>
          <w:rFonts w:eastAsia="FuturaBT Light" w:cs="FuturaBT Light"/>
        </w:rPr>
        <w:t>-</w:t>
      </w:r>
      <w:r w:rsidR="57BFA775" w:rsidRPr="0F706B13">
        <w:rPr>
          <w:rFonts w:eastAsia="FuturaBT Light" w:cs="FuturaBT Light"/>
        </w:rPr>
        <w:t xml:space="preserve">processen </w:t>
      </w:r>
      <w:r w:rsidR="005F1472">
        <w:rPr>
          <w:rFonts w:eastAsia="FuturaBT Light" w:cs="FuturaBT Light"/>
        </w:rPr>
        <w:t>zijn</w:t>
      </w:r>
      <w:r w:rsidR="57BFA775" w:rsidRPr="0F706B13">
        <w:rPr>
          <w:rFonts w:eastAsia="FuturaBT Light" w:cs="FuturaBT Light"/>
        </w:rPr>
        <w:t xml:space="preserve"> een set van extra voorwaardes </w:t>
      </w:r>
      <w:r w:rsidR="3AD9B1B1" w:rsidRPr="0F706B13">
        <w:rPr>
          <w:rFonts w:eastAsia="FuturaBT Light" w:cs="FuturaBT Light"/>
        </w:rPr>
        <w:t xml:space="preserve">en acties </w:t>
      </w:r>
      <w:r w:rsidR="57BFA775" w:rsidRPr="0F706B13">
        <w:rPr>
          <w:rFonts w:eastAsia="FuturaBT Light" w:cs="FuturaBT Light"/>
        </w:rPr>
        <w:t xml:space="preserve">die gecontroleerd </w:t>
      </w:r>
      <w:r w:rsidR="5F54A652" w:rsidRPr="0F706B13">
        <w:rPr>
          <w:rFonts w:eastAsia="FuturaBT Light" w:cs="FuturaBT Light"/>
        </w:rPr>
        <w:t xml:space="preserve">en uitgevoerd worden wanneer </w:t>
      </w:r>
      <w:r w:rsidR="57BFA775" w:rsidRPr="0F706B13">
        <w:rPr>
          <w:rFonts w:eastAsia="FuturaBT Light" w:cs="FuturaBT Light"/>
        </w:rPr>
        <w:t xml:space="preserve">er bij het </w:t>
      </w:r>
      <w:r w:rsidR="2AC91F68" w:rsidRPr="0F706B13">
        <w:rPr>
          <w:rFonts w:eastAsia="FuturaBT Light" w:cs="FuturaBT Light"/>
        </w:rPr>
        <w:t>bovenliggende proces aan alle voorwaardes voldaan wordt.</w:t>
      </w:r>
    </w:p>
    <w:p w14:paraId="1FBF4067" w14:textId="43C90EA5" w:rsidR="00660035" w:rsidRDefault="2AC91F68" w:rsidP="0F706B13">
      <w:pPr>
        <w:rPr>
          <w:rFonts w:eastAsia="FuturaBT Light" w:cs="FuturaBT Light"/>
        </w:rPr>
      </w:pPr>
      <w:r w:rsidRPr="0F706B13">
        <w:rPr>
          <w:rFonts w:eastAsia="FuturaBT Light" w:cs="FuturaBT Light"/>
        </w:rPr>
        <w:t xml:space="preserve"> </w:t>
      </w:r>
    </w:p>
    <w:p w14:paraId="4ADB065F" w14:textId="4418A349" w:rsidR="00660035" w:rsidRDefault="5749AE6D" w:rsidP="0F706B13">
      <w:pPr>
        <w:rPr>
          <w:rFonts w:eastAsia="FuturaBT Light" w:cs="FuturaBT Light"/>
        </w:rPr>
      </w:pPr>
      <w:r w:rsidRPr="0F706B13">
        <w:rPr>
          <w:rFonts w:eastAsia="FuturaBT Light" w:cs="FuturaBT Light"/>
        </w:rPr>
        <w:t>Zie als voorbeeld de afbeelding hieronder: Allereerst worden de voorwaardes gecontroleerd of de werknemer ziek genoeg is. Wanneer aan deze voorwaardes voldaan word</w:t>
      </w:r>
      <w:r w:rsidR="21365A5F" w:rsidRPr="0F706B13">
        <w:rPr>
          <w:rFonts w:eastAsia="FuturaBT Light" w:cs="FuturaBT Light"/>
        </w:rPr>
        <w:t>t</w:t>
      </w:r>
      <w:r w:rsidRPr="0F706B13">
        <w:rPr>
          <w:rFonts w:eastAsia="FuturaBT Light" w:cs="FuturaBT Light"/>
        </w:rPr>
        <w:t xml:space="preserve">, zullen er </w:t>
      </w:r>
      <w:r w:rsidR="6EDA6FD3" w:rsidRPr="0F706B13">
        <w:rPr>
          <w:rFonts w:eastAsia="FuturaBT Light" w:cs="FuturaBT Light"/>
        </w:rPr>
        <w:t xml:space="preserve">drie acties uitgevoerd worden; een voor een traject en twee </w:t>
      </w:r>
      <w:r w:rsidR="005F1472">
        <w:rPr>
          <w:rFonts w:eastAsia="FuturaBT Light" w:cs="FuturaBT Light"/>
        </w:rPr>
        <w:t>om</w:t>
      </w:r>
      <w:r w:rsidR="6EDA6FD3" w:rsidRPr="0F706B13">
        <w:rPr>
          <w:rFonts w:eastAsia="FuturaBT Light" w:cs="FuturaBT Light"/>
        </w:rPr>
        <w:t xml:space="preserve"> een taak te starten. Daarnaast z</w:t>
      </w:r>
      <w:r w:rsidR="00E251F4">
        <w:rPr>
          <w:rFonts w:eastAsia="FuturaBT Light" w:cs="FuturaBT Light"/>
        </w:rPr>
        <w:t xml:space="preserve">ullen </w:t>
      </w:r>
      <w:r w:rsidR="2F5260AD" w:rsidRPr="0F706B13">
        <w:rPr>
          <w:rFonts w:eastAsia="FuturaBT Light" w:cs="FuturaBT Light"/>
        </w:rPr>
        <w:t>binnen het</w:t>
      </w:r>
      <w:r w:rsidR="6EDA6FD3" w:rsidRPr="0F706B13">
        <w:rPr>
          <w:rFonts w:eastAsia="FuturaBT Light" w:cs="FuturaBT Light"/>
        </w:rPr>
        <w:t xml:space="preserve"> subproces</w:t>
      </w:r>
      <w:r w:rsidR="68ACB33C" w:rsidRPr="0F706B13">
        <w:rPr>
          <w:rFonts w:eastAsia="FuturaBT Light" w:cs="FuturaBT Light"/>
        </w:rPr>
        <w:t xml:space="preserve"> de voorwaardes gecontroleerd worden, in het geval van het voorbeeld een controle of de medewerker ouder dan 60 is. Indien dit het geval is</w:t>
      </w:r>
      <w:r w:rsidR="00E251F4">
        <w:rPr>
          <w:rFonts w:eastAsia="FuturaBT Light" w:cs="FuturaBT Light"/>
        </w:rPr>
        <w:t>,</w:t>
      </w:r>
      <w:r w:rsidR="68ACB33C" w:rsidRPr="0F706B13">
        <w:rPr>
          <w:rFonts w:eastAsia="FuturaBT Light" w:cs="FuturaBT Light"/>
        </w:rPr>
        <w:t xml:space="preserve"> dan wordt er naast de drie eerder uitgevoerde acties ook nog een oproepverzoek ing</w:t>
      </w:r>
      <w:r w:rsidR="279CF0C3" w:rsidRPr="0F706B13">
        <w:rPr>
          <w:rFonts w:eastAsia="FuturaBT Light" w:cs="FuturaBT Light"/>
        </w:rPr>
        <w:t>eschoten.</w:t>
      </w:r>
    </w:p>
    <w:p w14:paraId="04BFE99B" w14:textId="103E60EA" w:rsidR="00660035" w:rsidRDefault="279CF0C3" w:rsidP="00660035">
      <w:r>
        <w:t>Bij het toevoegen van een sub</w:t>
      </w:r>
      <w:r w:rsidR="00E251F4">
        <w:t>-</w:t>
      </w:r>
      <w:r>
        <w:t xml:space="preserve">proces, door op de knop </w:t>
      </w:r>
      <w:r w:rsidR="446A1B12">
        <w:t>sub</w:t>
      </w:r>
      <w:r w:rsidR="00E251F4">
        <w:t>-</w:t>
      </w:r>
      <w:r w:rsidR="446A1B12">
        <w:t>proces</w:t>
      </w:r>
      <w:r w:rsidR="00660035">
        <w:t xml:space="preserve"> toevoegen </w:t>
      </w:r>
      <w:r w:rsidR="06EF635C">
        <w:t>te klikken</w:t>
      </w:r>
      <w:r w:rsidR="00660035">
        <w:t xml:space="preserve">, </w:t>
      </w:r>
      <w:r w:rsidR="71B09A58">
        <w:t>verandert</w:t>
      </w:r>
      <w:r w:rsidR="00660035">
        <w:t xml:space="preserve"> het </w:t>
      </w:r>
      <w:r w:rsidR="3B4FAAB9">
        <w:t>panel</w:t>
      </w:r>
      <w:r w:rsidR="00660035">
        <w:t xml:space="preserve"> </w:t>
      </w:r>
      <w:r w:rsidR="26EB17F8">
        <w:t xml:space="preserve">van de trigger voorwaardes/acties </w:t>
      </w:r>
      <w:r w:rsidR="00660035">
        <w:t>meteen naar het sub</w:t>
      </w:r>
      <w:r w:rsidR="00E251F4">
        <w:t>-</w:t>
      </w:r>
      <w:r w:rsidR="00660035">
        <w:t>proce</w:t>
      </w:r>
      <w:r w:rsidR="61629A9E">
        <w:t>s</w:t>
      </w:r>
      <w:r w:rsidR="361DE177">
        <w:t>.</w:t>
      </w:r>
      <w:r w:rsidR="77DFFB4A">
        <w:t xml:space="preserve"> D</w:t>
      </w:r>
      <w:r w:rsidR="00E251F4">
        <w:t>it</w:t>
      </w:r>
      <w:r w:rsidR="77DFFB4A">
        <w:t xml:space="preserve"> panel zal dan leeg zijn en er k</w:t>
      </w:r>
      <w:r w:rsidR="00E251F4">
        <w:t>unnen</w:t>
      </w:r>
      <w:r w:rsidR="77DFFB4A">
        <w:t xml:space="preserve"> hiervoor voorwaardes en acties ingericht worden. </w:t>
      </w:r>
      <w:r w:rsidR="00660035">
        <w:t xml:space="preserve">Via </w:t>
      </w:r>
      <w:r w:rsidR="00E251F4">
        <w:t>het</w:t>
      </w:r>
      <w:r w:rsidR="00660035">
        <w:t xml:space="preserve"> </w:t>
      </w:r>
      <w:r w:rsidR="3E7BD95E">
        <w:t>‘</w:t>
      </w:r>
      <w:r w:rsidR="52AAA75B">
        <w:t>P</w:t>
      </w:r>
      <w:r w:rsidR="00660035">
        <w:t>rocesboom trigger</w:t>
      </w:r>
      <w:r w:rsidR="2D86B341">
        <w:t>’</w:t>
      </w:r>
      <w:r w:rsidR="00660035">
        <w:t xml:space="preserve"> panel kan er tussen de voorwaardes genavigeerd worden.</w:t>
      </w:r>
    </w:p>
    <w:p w14:paraId="5171A3DE" w14:textId="77777777" w:rsidR="00660035" w:rsidRPr="00017D95" w:rsidRDefault="00660035" w:rsidP="00660035">
      <w:r>
        <w:rPr>
          <w:noProof/>
        </w:rPr>
        <w:lastRenderedPageBreak/>
        <w:drawing>
          <wp:inline distT="0" distB="0" distL="0" distR="0" wp14:anchorId="490C80C3" wp14:editId="36510980">
            <wp:extent cx="2791215" cy="2410161"/>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2791215" cy="2410161"/>
                    </a:xfrm>
                    <a:prstGeom prst="rect">
                      <a:avLst/>
                    </a:prstGeom>
                  </pic:spPr>
                </pic:pic>
              </a:graphicData>
            </a:graphic>
          </wp:inline>
        </w:drawing>
      </w:r>
    </w:p>
    <w:p w14:paraId="348F0295" w14:textId="3B3C16F9" w:rsidR="5FAD98E7" w:rsidRDefault="26751EF0" w:rsidP="0F706B13">
      <w:r>
        <w:t>Bij een sub</w:t>
      </w:r>
      <w:r w:rsidR="00E251F4">
        <w:t>-</w:t>
      </w:r>
      <w:r>
        <w:t>proces is niet alleen in te richten wat er moet gebeuren wanneer aan de voorwaardes voldaan wordt</w:t>
      </w:r>
      <w:r w:rsidR="1D5852EF">
        <w:t xml:space="preserve">, maar het is ook mogelijk om acties uit te voeren wanneer er niet aan een van de voorwaardes </w:t>
      </w:r>
      <w:r w:rsidR="4FB43D7A">
        <w:t>voldaan</w:t>
      </w:r>
      <w:r w:rsidR="1D5852EF">
        <w:t xml:space="preserve"> wordt. </w:t>
      </w:r>
      <w:r w:rsidR="6C752C91">
        <w:t xml:space="preserve">In de procesboom </w:t>
      </w:r>
      <w:r w:rsidR="0A513C5A">
        <w:t xml:space="preserve">zal dit ook </w:t>
      </w:r>
      <w:r w:rsidR="362E8D37">
        <w:t>gev</w:t>
      </w:r>
      <w:r w:rsidR="0A513C5A">
        <w:t>isualiseerd worden.</w:t>
      </w:r>
      <w:r w:rsidR="1D5852EF">
        <w:t xml:space="preserve"> </w:t>
      </w:r>
      <w:r w:rsidR="3B5CAE5F">
        <w:t>Hierdoor kan als voorbeeld ingericht worden of iemand een frequente verzuimer is</w:t>
      </w:r>
      <w:r w:rsidR="13C0BEC9">
        <w:t xml:space="preserve"> en </w:t>
      </w:r>
      <w:r w:rsidR="00E251F4">
        <w:t xml:space="preserve">dat </w:t>
      </w:r>
      <w:r w:rsidR="13C0BEC9">
        <w:t>hier op getriggerd word</w:t>
      </w:r>
      <w:r w:rsidR="00E251F4">
        <w:t>t</w:t>
      </w:r>
      <w:r w:rsidR="55C13C60">
        <w:t>.</w:t>
      </w:r>
      <w:r w:rsidR="3B5CAE5F">
        <w:t xml:space="preserve"> Als iemand meer dan 10x </w:t>
      </w:r>
      <w:r w:rsidR="41723C61">
        <w:t>verzuimend</w:t>
      </w:r>
      <w:r w:rsidR="5CD6F7A5">
        <w:t xml:space="preserve"> is</w:t>
      </w:r>
      <w:r w:rsidR="12A5B2A0">
        <w:t xml:space="preserve"> afgelopen jaar</w:t>
      </w:r>
      <w:r w:rsidR="5CD6F7A5">
        <w:t>, start traject X.</w:t>
      </w:r>
      <w:r w:rsidR="3B5CAE5F">
        <w:t xml:space="preserve"> </w:t>
      </w:r>
      <w:r w:rsidR="217FA560">
        <w:t>Anders,</w:t>
      </w:r>
      <w:r w:rsidR="72FC940E">
        <w:t xml:space="preserve"> </w:t>
      </w:r>
      <w:r w:rsidR="1A9F2CC1">
        <w:t xml:space="preserve">controleer of iemand </w:t>
      </w:r>
      <w:r w:rsidR="3263F5EF">
        <w:t>5</w:t>
      </w:r>
      <w:r w:rsidR="1A9F2CC1">
        <w:t>x verzuimend is, start traject Y. Anders, indien het de eerste melding is</w:t>
      </w:r>
      <w:r w:rsidR="17612A56">
        <w:t xml:space="preserve"> afgelopen jaar, start traject </w:t>
      </w:r>
      <w:r w:rsidR="00E251F4">
        <w:t>Z</w:t>
      </w:r>
      <w:r w:rsidR="3DF3334C">
        <w:t>.</w:t>
      </w:r>
    </w:p>
    <w:p w14:paraId="36AC1124" w14:textId="3AB462AB" w:rsidR="11D52A4D" w:rsidRDefault="11D52A4D" w:rsidP="005C3603">
      <w:pPr>
        <w:pStyle w:val="Kop3"/>
      </w:pPr>
      <w:bookmarkStart w:id="8" w:name="_Toc121920468"/>
      <w:r>
        <w:t>Berichtenoverzicht via actielink beschikbaar</w:t>
      </w:r>
      <w:bookmarkEnd w:id="8"/>
    </w:p>
    <w:p w14:paraId="73AA8081" w14:textId="77777777" w:rsidR="11D52A4D" w:rsidRDefault="11D52A4D">
      <w:r w:rsidRPr="474F411E">
        <w:rPr>
          <w:rFonts w:eastAsia="FuturaBT Light" w:cs="FuturaBT Light"/>
          <w:u w:val="single"/>
        </w:rPr>
        <w:t>Waarom deze wijziging?</w:t>
      </w:r>
    </w:p>
    <w:p w14:paraId="0AA81676" w14:textId="398BCC13" w:rsidR="11D52A4D" w:rsidRDefault="11D52A4D" w:rsidP="474F411E">
      <w:pPr>
        <w:rPr>
          <w:rFonts w:eastAsia="FuturaBT Light" w:cs="FuturaBT Light"/>
        </w:rPr>
      </w:pPr>
      <w:r w:rsidRPr="474F411E">
        <w:rPr>
          <w:rFonts w:eastAsia="FuturaBT Light" w:cs="FuturaBT Light"/>
        </w:rPr>
        <w:t xml:space="preserve">Een aantal releases geleden is het berichtenoverzicht beschikbaar gemaakt in het gebruikersbeheer (beheer &gt; </w:t>
      </w:r>
      <w:r w:rsidR="0779559D" w:rsidRPr="474F411E">
        <w:rPr>
          <w:rFonts w:eastAsia="FuturaBT Light" w:cs="FuturaBT Light"/>
        </w:rPr>
        <w:t>Applicatie instellingen</w:t>
      </w:r>
      <w:r w:rsidRPr="474F411E">
        <w:rPr>
          <w:rFonts w:eastAsia="FuturaBT Light" w:cs="FuturaBT Light"/>
        </w:rPr>
        <w:t xml:space="preserve"> &gt; </w:t>
      </w:r>
      <w:r w:rsidR="272CB7DA" w:rsidRPr="474F411E">
        <w:rPr>
          <w:rFonts w:eastAsia="FuturaBT Light" w:cs="FuturaBT Light"/>
        </w:rPr>
        <w:t>Berichten). In dit overzicht is in te zien op welk moment een sms verstuurd is naar een nummer en kan de inhoud van d</w:t>
      </w:r>
      <w:r w:rsidR="00E01EA1">
        <w:rPr>
          <w:rFonts w:eastAsia="FuturaBT Light" w:cs="FuturaBT Light"/>
        </w:rPr>
        <w:t>e</w:t>
      </w:r>
      <w:r w:rsidR="272CB7DA" w:rsidRPr="474F411E">
        <w:rPr>
          <w:rFonts w:eastAsia="FuturaBT Light" w:cs="FuturaBT Light"/>
        </w:rPr>
        <w:t xml:space="preserve"> sms bekeken worden. </w:t>
      </w:r>
      <w:r w:rsidR="4F2CCDB5" w:rsidRPr="474F411E">
        <w:rPr>
          <w:rFonts w:eastAsia="FuturaBT Light" w:cs="FuturaBT Light"/>
        </w:rPr>
        <w:t xml:space="preserve">Voor gebruikers die geen toegang hebben tot het beheer, maar wiens rol het is om controles uit te voeren of </w:t>
      </w:r>
      <w:r w:rsidR="1C53E166" w:rsidRPr="474F411E">
        <w:rPr>
          <w:rFonts w:eastAsia="FuturaBT Light" w:cs="FuturaBT Light"/>
        </w:rPr>
        <w:t>sms-berichten verstuurd en aangekomen zijn, is het belangrijk om toegang te krijgen tot dit overzichtsscherm</w:t>
      </w:r>
      <w:r w:rsidR="4F2CCDB5" w:rsidRPr="474F411E">
        <w:rPr>
          <w:rFonts w:eastAsia="FuturaBT Light" w:cs="FuturaBT Light"/>
        </w:rPr>
        <w:t xml:space="preserve">. </w:t>
      </w:r>
      <w:r w:rsidR="272CB7DA" w:rsidRPr="474F411E">
        <w:rPr>
          <w:rFonts w:eastAsia="FuturaBT Light" w:cs="FuturaBT Light"/>
        </w:rPr>
        <w:t xml:space="preserve">Vanaf deze release is het </w:t>
      </w:r>
      <w:r w:rsidR="7E5C899B" w:rsidRPr="474F411E">
        <w:rPr>
          <w:rFonts w:eastAsia="FuturaBT Light" w:cs="FuturaBT Light"/>
        </w:rPr>
        <w:t>in</w:t>
      </w:r>
      <w:r w:rsidR="272CB7DA" w:rsidRPr="474F411E">
        <w:rPr>
          <w:rFonts w:eastAsia="FuturaBT Light" w:cs="FuturaBT Light"/>
        </w:rPr>
        <w:t xml:space="preserve"> </w:t>
      </w:r>
      <w:r w:rsidR="7E5C899B" w:rsidRPr="474F411E">
        <w:rPr>
          <w:rFonts w:eastAsia="FuturaBT Light" w:cs="FuturaBT Light"/>
        </w:rPr>
        <w:t xml:space="preserve">te richten dat </w:t>
      </w:r>
      <w:r w:rsidR="272CB7DA" w:rsidRPr="474F411E">
        <w:rPr>
          <w:rFonts w:eastAsia="FuturaBT Light" w:cs="FuturaBT Light"/>
        </w:rPr>
        <w:t xml:space="preserve">gebruikers </w:t>
      </w:r>
      <w:r w:rsidR="0CE5C0D7" w:rsidRPr="474F411E">
        <w:rPr>
          <w:rFonts w:eastAsia="FuturaBT Light" w:cs="FuturaBT Light"/>
        </w:rPr>
        <w:t>die geen toegang hebben tot het beheer</w:t>
      </w:r>
      <w:r w:rsidR="00E01EA1">
        <w:rPr>
          <w:rFonts w:eastAsia="FuturaBT Light" w:cs="FuturaBT Light"/>
        </w:rPr>
        <w:t>, wel</w:t>
      </w:r>
      <w:r w:rsidR="0CE5C0D7" w:rsidRPr="474F411E">
        <w:rPr>
          <w:rFonts w:eastAsia="FuturaBT Light" w:cs="FuturaBT Light"/>
        </w:rPr>
        <w:t xml:space="preserve"> </w:t>
      </w:r>
      <w:r w:rsidR="637FECF4" w:rsidRPr="474F411E">
        <w:rPr>
          <w:rFonts w:eastAsia="FuturaBT Light" w:cs="FuturaBT Light"/>
        </w:rPr>
        <w:t>na</w:t>
      </w:r>
      <w:r w:rsidR="0CE5C0D7" w:rsidRPr="474F411E">
        <w:rPr>
          <w:rFonts w:eastAsia="FuturaBT Light" w:cs="FuturaBT Light"/>
        </w:rPr>
        <w:t xml:space="preserve">ar het berichtenoverzicht </w:t>
      </w:r>
      <w:r w:rsidR="6AD17CC7" w:rsidRPr="474F411E">
        <w:rPr>
          <w:rFonts w:eastAsia="FuturaBT Light" w:cs="FuturaBT Light"/>
        </w:rPr>
        <w:t>kunnen</w:t>
      </w:r>
      <w:r w:rsidR="0CE5C0D7" w:rsidRPr="474F411E">
        <w:rPr>
          <w:rFonts w:eastAsia="FuturaBT Light" w:cs="FuturaBT Light"/>
        </w:rPr>
        <w:t xml:space="preserve"> navigeren.</w:t>
      </w:r>
    </w:p>
    <w:p w14:paraId="70B7EE65" w14:textId="0F25E06F" w:rsidR="474F411E" w:rsidRDefault="474F411E" w:rsidP="474F411E">
      <w:pPr>
        <w:rPr>
          <w:rFonts w:eastAsia="FuturaBT Light" w:cs="FuturaBT Light"/>
        </w:rPr>
      </w:pPr>
    </w:p>
    <w:p w14:paraId="5F406D0B" w14:textId="51E65648" w:rsidR="0CE5C0D7" w:rsidRDefault="0CE5C0D7" w:rsidP="474F411E">
      <w:pPr>
        <w:rPr>
          <w:rFonts w:eastAsia="FuturaBT Light" w:cs="FuturaBT Light"/>
          <w:u w:val="single"/>
        </w:rPr>
      </w:pPr>
      <w:r w:rsidRPr="474F411E">
        <w:rPr>
          <w:rFonts w:eastAsia="FuturaBT Light" w:cs="FuturaBT Light"/>
          <w:u w:val="single"/>
        </w:rPr>
        <w:t>Privacy &amp; Security</w:t>
      </w:r>
    </w:p>
    <w:p w14:paraId="1BD726E7" w14:textId="25CBFE12" w:rsidR="1096219E" w:rsidRDefault="1096219E" w:rsidP="474F411E">
      <w:pPr>
        <w:rPr>
          <w:rFonts w:eastAsia="FuturaBT Light" w:cs="FuturaBT Light"/>
        </w:rPr>
      </w:pPr>
      <w:r w:rsidRPr="2C10A1CB">
        <w:rPr>
          <w:rFonts w:eastAsia="FuturaBT Light" w:cs="FuturaBT Light"/>
        </w:rPr>
        <w:t>D</w:t>
      </w:r>
      <w:r w:rsidR="0CE5C0D7" w:rsidRPr="2C10A1CB">
        <w:rPr>
          <w:rFonts w:eastAsia="FuturaBT Light" w:cs="FuturaBT Light"/>
        </w:rPr>
        <w:t xml:space="preserve">e </w:t>
      </w:r>
      <w:r w:rsidR="6FE89436" w:rsidRPr="2C10A1CB">
        <w:rPr>
          <w:rFonts w:eastAsia="FuturaBT Light" w:cs="FuturaBT Light"/>
        </w:rPr>
        <w:t>sms</w:t>
      </w:r>
      <w:r w:rsidR="67CD3FD4" w:rsidRPr="2C10A1CB">
        <w:rPr>
          <w:rFonts w:eastAsia="FuturaBT Light" w:cs="FuturaBT Light"/>
        </w:rPr>
        <w:t>-</w:t>
      </w:r>
      <w:r w:rsidR="0CE5C0D7" w:rsidRPr="2C10A1CB">
        <w:rPr>
          <w:rFonts w:eastAsia="FuturaBT Light" w:cs="FuturaBT Light"/>
        </w:rPr>
        <w:t xml:space="preserve">berichten </w:t>
      </w:r>
      <w:r w:rsidR="67E38028" w:rsidRPr="2C10A1CB">
        <w:rPr>
          <w:rFonts w:eastAsia="FuturaBT Light" w:cs="FuturaBT Light"/>
        </w:rPr>
        <w:t xml:space="preserve">zijn </w:t>
      </w:r>
      <w:r w:rsidR="0CE5C0D7" w:rsidRPr="2C10A1CB">
        <w:rPr>
          <w:rFonts w:eastAsia="FuturaBT Light" w:cs="FuturaBT Light"/>
        </w:rPr>
        <w:t xml:space="preserve">gekoppeld aan een nummer en niet </w:t>
      </w:r>
      <w:r w:rsidR="358877E0" w:rsidRPr="2C10A1CB">
        <w:rPr>
          <w:rFonts w:eastAsia="FuturaBT Light" w:cs="FuturaBT Light"/>
        </w:rPr>
        <w:t xml:space="preserve">aan </w:t>
      </w:r>
      <w:r w:rsidR="0CE5C0D7" w:rsidRPr="2C10A1CB">
        <w:rPr>
          <w:rFonts w:eastAsia="FuturaBT Light" w:cs="FuturaBT Light"/>
        </w:rPr>
        <w:t xml:space="preserve">een </w:t>
      </w:r>
      <w:r w:rsidR="32945F0D" w:rsidRPr="2C10A1CB">
        <w:rPr>
          <w:rFonts w:eastAsia="FuturaBT Light" w:cs="FuturaBT Light"/>
        </w:rPr>
        <w:t xml:space="preserve">specifieke </w:t>
      </w:r>
      <w:r w:rsidR="0CE5C0D7" w:rsidRPr="2C10A1CB">
        <w:rPr>
          <w:rFonts w:eastAsia="FuturaBT Light" w:cs="FuturaBT Light"/>
        </w:rPr>
        <w:t>werknemer</w:t>
      </w:r>
      <w:r w:rsidR="4A526DC4" w:rsidRPr="2C10A1CB">
        <w:rPr>
          <w:rFonts w:eastAsia="FuturaBT Light" w:cs="FuturaBT Light"/>
        </w:rPr>
        <w:t xml:space="preserve">. </w:t>
      </w:r>
      <w:r w:rsidR="487F8633" w:rsidRPr="2C10A1CB">
        <w:rPr>
          <w:rFonts w:eastAsia="FuturaBT Light" w:cs="FuturaBT Light"/>
        </w:rPr>
        <w:t>H</w:t>
      </w:r>
      <w:r w:rsidR="4A526DC4" w:rsidRPr="2C10A1CB">
        <w:rPr>
          <w:rFonts w:eastAsia="FuturaBT Light" w:cs="FuturaBT Light"/>
        </w:rPr>
        <w:t>ierdo</w:t>
      </w:r>
      <w:r w:rsidR="487F8633" w:rsidRPr="2C10A1CB">
        <w:rPr>
          <w:rFonts w:eastAsia="FuturaBT Light" w:cs="FuturaBT Light"/>
        </w:rPr>
        <w:t xml:space="preserve">or zijn alle </w:t>
      </w:r>
      <w:r w:rsidR="52673574" w:rsidRPr="2C10A1CB">
        <w:rPr>
          <w:rFonts w:eastAsia="FuturaBT Light" w:cs="FuturaBT Light"/>
        </w:rPr>
        <w:t>sms-berichten</w:t>
      </w:r>
      <w:r w:rsidR="487F8633" w:rsidRPr="2C10A1CB">
        <w:rPr>
          <w:rFonts w:eastAsia="FuturaBT Light" w:cs="FuturaBT Light"/>
        </w:rPr>
        <w:t xml:space="preserve"> </w:t>
      </w:r>
      <w:r w:rsidR="04704613" w:rsidRPr="2C10A1CB">
        <w:rPr>
          <w:rFonts w:eastAsia="FuturaBT Light" w:cs="FuturaBT Light"/>
        </w:rPr>
        <w:t>toegankelijk</w:t>
      </w:r>
      <w:r w:rsidR="487F8633" w:rsidRPr="2C10A1CB">
        <w:rPr>
          <w:rFonts w:eastAsia="FuturaBT Light" w:cs="FuturaBT Light"/>
        </w:rPr>
        <w:t xml:space="preserve"> voor de gebruikers die in dit overzichtsscherm komen, niet alleen </w:t>
      </w:r>
      <w:r w:rsidR="009847B4">
        <w:rPr>
          <w:rFonts w:eastAsia="FuturaBT Light" w:cs="FuturaBT Light"/>
        </w:rPr>
        <w:t xml:space="preserve">die van </w:t>
      </w:r>
      <w:r w:rsidR="487F8633" w:rsidRPr="2C10A1CB">
        <w:rPr>
          <w:rFonts w:eastAsia="FuturaBT Light" w:cs="FuturaBT Light"/>
        </w:rPr>
        <w:t xml:space="preserve">de werknemers waar zij voor </w:t>
      </w:r>
      <w:r w:rsidR="2245FD47" w:rsidRPr="2C10A1CB">
        <w:rPr>
          <w:rFonts w:eastAsia="FuturaBT Light" w:cs="FuturaBT Light"/>
        </w:rPr>
        <w:t>geautoriseerd</w:t>
      </w:r>
      <w:r w:rsidR="487F8633" w:rsidRPr="2C10A1CB">
        <w:rPr>
          <w:rFonts w:eastAsia="FuturaBT Light" w:cs="FuturaBT Light"/>
        </w:rPr>
        <w:t xml:space="preserve"> zijn.</w:t>
      </w:r>
      <w:r w:rsidR="0A2F8B3A" w:rsidRPr="2C10A1CB">
        <w:rPr>
          <w:rFonts w:eastAsia="FuturaBT Light" w:cs="FuturaBT Light"/>
        </w:rPr>
        <w:t xml:space="preserve"> </w:t>
      </w:r>
    </w:p>
    <w:p w14:paraId="0151C0BE" w14:textId="76BB732C" w:rsidR="49CE9B95" w:rsidRDefault="49CE9B95" w:rsidP="474F411E">
      <w:pPr>
        <w:rPr>
          <w:rFonts w:eastAsia="FuturaBT Light" w:cs="FuturaBT Light"/>
        </w:rPr>
      </w:pPr>
      <w:r w:rsidRPr="474F411E">
        <w:rPr>
          <w:rFonts w:eastAsia="FuturaBT Light" w:cs="FuturaBT Light"/>
        </w:rPr>
        <w:t>Om inzicht te krijgen in de verzonden sms-berichten, dient de gebruiker hiervoor geautoriseerd te zijn. Deze autorisatie is te vinden binnen het geb</w:t>
      </w:r>
      <w:r w:rsidR="0E55E509" w:rsidRPr="474F411E">
        <w:rPr>
          <w:rFonts w:eastAsia="FuturaBT Light" w:cs="FuturaBT Light"/>
        </w:rPr>
        <w:t>ruikers</w:t>
      </w:r>
      <w:r w:rsidRPr="474F411E">
        <w:rPr>
          <w:rFonts w:eastAsia="FuturaBT Light" w:cs="FuturaBT Light"/>
        </w:rPr>
        <w:t>beh</w:t>
      </w:r>
      <w:r w:rsidR="00AA2EF1">
        <w:rPr>
          <w:rFonts w:eastAsia="FuturaBT Light" w:cs="FuturaBT Light"/>
        </w:rPr>
        <w:t>e</w:t>
      </w:r>
      <w:r w:rsidRPr="474F411E">
        <w:rPr>
          <w:rFonts w:eastAsia="FuturaBT Light" w:cs="FuturaBT Light"/>
        </w:rPr>
        <w:t xml:space="preserve">er onder de feature autorisaties van email, </w:t>
      </w:r>
      <w:r w:rsidR="6DA857A1" w:rsidRPr="474F411E">
        <w:rPr>
          <w:rFonts w:eastAsia="FuturaBT Light" w:cs="FuturaBT Light"/>
        </w:rPr>
        <w:t>genaamd</w:t>
      </w:r>
      <w:r w:rsidRPr="474F411E">
        <w:rPr>
          <w:rFonts w:eastAsia="FuturaBT Light" w:cs="FuturaBT Light"/>
        </w:rPr>
        <w:t xml:space="preserve"> ‘Verstuurde berichten inzien (sms)’</w:t>
      </w:r>
      <w:r w:rsidR="00DD7E35">
        <w:rPr>
          <w:rFonts w:eastAsia="FuturaBT Light" w:cs="FuturaBT Light"/>
        </w:rPr>
        <w:t>.</w:t>
      </w:r>
    </w:p>
    <w:p w14:paraId="5D69EB26" w14:textId="6024C6F4" w:rsidR="474F411E" w:rsidRDefault="474F411E" w:rsidP="474F411E">
      <w:pPr>
        <w:rPr>
          <w:rFonts w:eastAsia="FuturaBT Light" w:cs="FuturaBT Light"/>
        </w:rPr>
      </w:pPr>
    </w:p>
    <w:p w14:paraId="34854EC1" w14:textId="77777777" w:rsidR="11D52A4D" w:rsidRDefault="11D52A4D">
      <w:r w:rsidRPr="474F411E">
        <w:rPr>
          <w:rFonts w:eastAsia="FuturaBT Light" w:cs="FuturaBT Light"/>
          <w:u w:val="single"/>
        </w:rPr>
        <w:t>Wat is er gewijzigd?</w:t>
      </w:r>
    </w:p>
    <w:p w14:paraId="17BB43A8" w14:textId="2126607C" w:rsidR="3D3293DB" w:rsidRDefault="3D3293DB" w:rsidP="474F411E">
      <w:pPr>
        <w:rPr>
          <w:rFonts w:eastAsia="FuturaBT Light" w:cs="FuturaBT Light"/>
        </w:rPr>
      </w:pPr>
      <w:r w:rsidRPr="405C08D6">
        <w:rPr>
          <w:rFonts w:eastAsia="FuturaBT Light" w:cs="FuturaBT Light"/>
        </w:rPr>
        <w:t>Er is een actielink toegevoegd om naar het berichtenoverzicht te navigeren. Deze kan in het portalbeheer ingericht worden.</w:t>
      </w:r>
      <w:r w:rsidR="5A614DC6" w:rsidRPr="405C08D6">
        <w:rPr>
          <w:rFonts w:eastAsia="FuturaBT Light" w:cs="FuturaBT Light"/>
        </w:rPr>
        <w:t xml:space="preserve"> Deze actielink heet </w:t>
      </w:r>
      <w:r w:rsidR="5A614DC6" w:rsidRPr="405C08D6">
        <w:rPr>
          <w:rFonts w:eastAsia="FuturaBT Light" w:cs="FuturaBT Light"/>
          <w:i/>
        </w:rPr>
        <w:t>‘Emails Messages (Messages)’</w:t>
      </w:r>
      <w:r w:rsidR="5A614DC6" w:rsidRPr="405C08D6">
        <w:rPr>
          <w:rFonts w:eastAsia="FuturaBT Light" w:cs="FuturaBT Light"/>
        </w:rPr>
        <w:t xml:space="preserve"> </w:t>
      </w:r>
      <w:r w:rsidR="6DD9B1F4" w:rsidRPr="405C08D6">
        <w:rPr>
          <w:rFonts w:eastAsia="FuturaBT Light" w:cs="FuturaBT Light"/>
        </w:rPr>
        <w:t>.</w:t>
      </w:r>
      <w:r w:rsidRPr="405C08D6">
        <w:rPr>
          <w:rFonts w:eastAsia="FuturaBT Light" w:cs="FuturaBT Light"/>
        </w:rPr>
        <w:t xml:space="preserve"> </w:t>
      </w:r>
      <w:r w:rsidR="1ADBD4A7" w:rsidRPr="405C08D6">
        <w:rPr>
          <w:rFonts w:eastAsia="FuturaBT Light" w:cs="FuturaBT Light"/>
        </w:rPr>
        <w:t>De naamgeving kan verwarrend zijn omdat e-mails in de actielink genoemd wordt terwijl in het overzicht sms</w:t>
      </w:r>
      <w:r w:rsidR="0A0D22FC" w:rsidRPr="405C08D6">
        <w:rPr>
          <w:rFonts w:eastAsia="FuturaBT Light" w:cs="FuturaBT Light"/>
        </w:rPr>
        <w:t>-</w:t>
      </w:r>
      <w:r w:rsidR="1ADBD4A7" w:rsidRPr="405C08D6">
        <w:rPr>
          <w:rFonts w:eastAsia="FuturaBT Light" w:cs="FuturaBT Light"/>
        </w:rPr>
        <w:t xml:space="preserve">berichten getoond worden. </w:t>
      </w:r>
      <w:r w:rsidR="1D62D50E" w:rsidRPr="405C08D6">
        <w:rPr>
          <w:rFonts w:eastAsia="FuturaBT Light" w:cs="FuturaBT Light"/>
        </w:rPr>
        <w:t xml:space="preserve">In de toekomst zal het ook mogelijk zijn om in dit bericht de status van e-mails in te zien. </w:t>
      </w:r>
      <w:r w:rsidR="65C9B47E" w:rsidRPr="405C08D6">
        <w:rPr>
          <w:rFonts w:eastAsia="FuturaBT Light" w:cs="FuturaBT Light"/>
        </w:rPr>
        <w:t xml:space="preserve">Om verwarring bij de </w:t>
      </w:r>
      <w:r w:rsidR="65C9B47E" w:rsidRPr="405C08D6">
        <w:rPr>
          <w:rFonts w:eastAsia="FuturaBT Light" w:cs="FuturaBT Light"/>
        </w:rPr>
        <w:lastRenderedPageBreak/>
        <w:t xml:space="preserve">gebruikers te voorkomen, is het advies om de code </w:t>
      </w:r>
      <w:r w:rsidR="65C9B47E" w:rsidRPr="405C08D6">
        <w:rPr>
          <w:rFonts w:eastAsia="FuturaBT Light" w:cs="FuturaBT Light"/>
          <w:i/>
        </w:rPr>
        <w:t>‘Berichten’</w:t>
      </w:r>
      <w:r w:rsidR="65C9B47E" w:rsidRPr="405C08D6">
        <w:rPr>
          <w:rFonts w:eastAsia="FuturaBT Light" w:cs="FuturaBT Light"/>
        </w:rPr>
        <w:t xml:space="preserve"> te noemen zodat dit getoond word aan de gebruikers.</w:t>
      </w:r>
    </w:p>
    <w:p w14:paraId="5961C566" w14:textId="52861310" w:rsidR="00770793" w:rsidRPr="00020ECC" w:rsidRDefault="5EE61C56" w:rsidP="405C08D6">
      <w:r>
        <w:rPr>
          <w:noProof/>
        </w:rPr>
        <w:drawing>
          <wp:inline distT="0" distB="0" distL="0" distR="0" wp14:anchorId="69BDC5F9" wp14:editId="126EB61E">
            <wp:extent cx="3800475" cy="1057275"/>
            <wp:effectExtent l="0" t="0" r="0" b="0"/>
            <wp:docPr id="1997404114" name="Afbeelding 199740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00475" cy="1057275"/>
                    </a:xfrm>
                    <a:prstGeom prst="rect">
                      <a:avLst/>
                    </a:prstGeom>
                  </pic:spPr>
                </pic:pic>
              </a:graphicData>
            </a:graphic>
          </wp:inline>
        </w:drawing>
      </w:r>
    </w:p>
    <w:p w14:paraId="61D6E5D6" w14:textId="77777777" w:rsidR="00536499" w:rsidRPr="00BD693E" w:rsidRDefault="00536499" w:rsidP="00BD693E">
      <w:bookmarkStart w:id="9" w:name="_Widgets_frequent_en"/>
      <w:bookmarkEnd w:id="9"/>
    </w:p>
    <w:p w14:paraId="14F89DEE" w14:textId="38034AB1" w:rsidR="00826FBA" w:rsidRPr="00826FBA" w:rsidRDefault="00B5699B" w:rsidP="00826FBA">
      <w:pPr>
        <w:pStyle w:val="Kop1"/>
      </w:pPr>
      <w:bookmarkStart w:id="10" w:name="_Toc121920469"/>
      <w:r>
        <w:t>Modules</w:t>
      </w:r>
      <w:bookmarkStart w:id="11" w:name="_Verwijderen_van_gebruiker"/>
      <w:bookmarkEnd w:id="10"/>
      <w:bookmarkEnd w:id="11"/>
    </w:p>
    <w:p w14:paraId="0D4C6AA0" w14:textId="62D5785F" w:rsidR="00826FBA" w:rsidRPr="000E550B" w:rsidRDefault="00B5699B" w:rsidP="00826FBA">
      <w:pPr>
        <w:pStyle w:val="Kop2"/>
      </w:pPr>
      <w:bookmarkStart w:id="12" w:name="_Toc121920470"/>
      <w:r w:rsidRPr="000E550B">
        <w:t>Agenda</w:t>
      </w:r>
      <w:bookmarkEnd w:id="12"/>
    </w:p>
    <w:p w14:paraId="47E7CE8F" w14:textId="52DE7FDD" w:rsidR="00BD44E4" w:rsidRDefault="003E3A25" w:rsidP="00FA4005">
      <w:pPr>
        <w:pStyle w:val="Kop3"/>
      </w:pPr>
      <w:bookmarkStart w:id="13" w:name="_Toc121920471"/>
      <w:r>
        <w:t>Conceptafspraken en betere No-show in werknemer afspraken overzicht</w:t>
      </w:r>
      <w:bookmarkEnd w:id="13"/>
    </w:p>
    <w:p w14:paraId="74A82B1B" w14:textId="42841988" w:rsidR="0019090B" w:rsidRDefault="0019090B" w:rsidP="0019090B">
      <w:pPr>
        <w:rPr>
          <w:u w:val="single"/>
        </w:rPr>
      </w:pPr>
      <w:r>
        <w:rPr>
          <w:u w:val="single"/>
        </w:rPr>
        <w:t>Waarom deze wijziging?</w:t>
      </w:r>
    </w:p>
    <w:p w14:paraId="02759812" w14:textId="40AE3887" w:rsidR="007E263D" w:rsidRPr="00566F71" w:rsidRDefault="00075FD9" w:rsidP="0019090B">
      <w:r>
        <w:t>Binnen de werknemer dossiers bestond er al een afspraken overzicht om alle afspraken die die werknemer heeft gehad of gepland heeft zijn</w:t>
      </w:r>
      <w:r w:rsidR="00A64C09">
        <w:t xml:space="preserve"> in te zien</w:t>
      </w:r>
      <w:r w:rsidR="00581250">
        <w:t>, maar</w:t>
      </w:r>
      <w:r>
        <w:t xml:space="preserve"> dit overzicht miste wat informatie omtren</w:t>
      </w:r>
      <w:r w:rsidR="00BF0B55">
        <w:t>t</w:t>
      </w:r>
      <w:r>
        <w:t xml:space="preserve"> </w:t>
      </w:r>
      <w:r w:rsidR="00211818">
        <w:t xml:space="preserve">de afspraken </w:t>
      </w:r>
      <w:r w:rsidR="00581250">
        <w:t xml:space="preserve">die in de lijst weergegeven staan. Het was bijvoorbeeld niet duidelijk of een afspraak een </w:t>
      </w:r>
      <w:r w:rsidR="005A63F0">
        <w:t>concept</w:t>
      </w:r>
      <w:r w:rsidR="00C32646">
        <w:t xml:space="preserve">, </w:t>
      </w:r>
      <w:r w:rsidR="005A63F0">
        <w:t>een definitief geplande</w:t>
      </w:r>
      <w:r w:rsidR="008E1F3E">
        <w:t>,</w:t>
      </w:r>
      <w:r w:rsidR="00C32646">
        <w:t xml:space="preserve"> of voltooide</w:t>
      </w:r>
      <w:r w:rsidR="005A63F0">
        <w:t xml:space="preserve"> afspraak wa</w:t>
      </w:r>
      <w:r w:rsidR="000630A6">
        <w:t xml:space="preserve">s. </w:t>
      </w:r>
      <w:r w:rsidR="001544BC">
        <w:t>Verder</w:t>
      </w:r>
      <w:r w:rsidR="008E1F3E">
        <w:t>,</w:t>
      </w:r>
      <w:r w:rsidR="001544BC">
        <w:t xml:space="preserve"> wanneer er een no-show werd uitgevoerd, werd</w:t>
      </w:r>
      <w:r w:rsidR="00BE5E7A">
        <w:t xml:space="preserve"> de </w:t>
      </w:r>
      <w:r w:rsidR="001544BC">
        <w:t xml:space="preserve">afspraak </w:t>
      </w:r>
      <w:r w:rsidR="00BE5E7A">
        <w:t>omgezet naar die van de no-show</w:t>
      </w:r>
      <w:r w:rsidR="001544BC">
        <w:t xml:space="preserve"> spreekuursoort, maar was het niet meer duidelijk wat de origineel geplande spreekuursoort was. Al deze informatie hebben we in deze wijziging </w:t>
      </w:r>
      <w:r w:rsidR="00F908EB">
        <w:t>toegankelijk gemaakt in het werknemer afspraken overzicht</w:t>
      </w:r>
      <w:r w:rsidR="008D7CE9">
        <w:t>.</w:t>
      </w:r>
    </w:p>
    <w:p w14:paraId="0C6A2EC0" w14:textId="77777777" w:rsidR="00773F6D" w:rsidRDefault="00773F6D" w:rsidP="0019090B">
      <w:pPr>
        <w:rPr>
          <w:u w:val="single"/>
        </w:rPr>
      </w:pPr>
    </w:p>
    <w:p w14:paraId="61FF3DFC" w14:textId="5C63673C" w:rsidR="007E263D" w:rsidRDefault="007E263D" w:rsidP="0019090B">
      <w:pPr>
        <w:rPr>
          <w:u w:val="single"/>
        </w:rPr>
      </w:pPr>
      <w:r>
        <w:rPr>
          <w:u w:val="single"/>
        </w:rPr>
        <w:t>Wat is er gewijzigd?</w:t>
      </w:r>
    </w:p>
    <w:p w14:paraId="6499F753" w14:textId="7A5241AB" w:rsidR="003B38AB" w:rsidRPr="00734A0C" w:rsidRDefault="00734A0C" w:rsidP="0019090B">
      <w:r w:rsidRPr="00734A0C">
        <w:t xml:space="preserve">In het </w:t>
      </w:r>
      <w:r>
        <w:t>overzicht van werknemer af</w:t>
      </w:r>
      <w:r w:rsidR="00EE4DBB">
        <w:t>s</w:t>
      </w:r>
      <w:r>
        <w:t xml:space="preserve">praken hebben we </w:t>
      </w:r>
      <w:r w:rsidR="005C59D6">
        <w:t xml:space="preserve">nu icoontjes toegevoegd om aan te geven of de afspraken voltooid zijn of niet. Zo kun je </w:t>
      </w:r>
      <w:r w:rsidR="008E1F3E">
        <w:t>in</w:t>
      </w:r>
      <w:r w:rsidR="005C59D6">
        <w:t xml:space="preserve"> één oogopslag zien </w:t>
      </w:r>
      <w:r w:rsidR="00FC5331">
        <w:t xml:space="preserve">welke afspraken nog niet uitgevoerd zijn en welke wel. </w:t>
      </w:r>
      <w:r w:rsidR="00836952">
        <w:t xml:space="preserve">Ook is er bij een no-show spreekuursoort een extra regel toegevoegd </w:t>
      </w:r>
      <w:r w:rsidR="00EA2F11">
        <w:t xml:space="preserve">die toont </w:t>
      </w:r>
      <w:r w:rsidR="00836952">
        <w:t xml:space="preserve">wat de </w:t>
      </w:r>
      <w:r w:rsidR="00DD0DDA">
        <w:t xml:space="preserve">originele spreekuursoort </w:t>
      </w:r>
      <w:r w:rsidR="00EA2F11">
        <w:t xml:space="preserve">was. </w:t>
      </w:r>
      <w:r w:rsidR="00060FCB">
        <w:t>Als laatste staat er een nieuwe kolom in de tabel genaamd: “afwijking” die toont of het gaat om een concept afspraak of een no-show afspraak.</w:t>
      </w:r>
    </w:p>
    <w:p w14:paraId="4C0BED49" w14:textId="77777777" w:rsidR="002921B6" w:rsidRDefault="002921B6" w:rsidP="0019090B">
      <w:pPr>
        <w:rPr>
          <w:u w:val="single"/>
        </w:rPr>
      </w:pPr>
    </w:p>
    <w:p w14:paraId="1780A816" w14:textId="6EACA85B" w:rsidR="002921B6" w:rsidRDefault="00DD0DDA" w:rsidP="0019090B">
      <w:pPr>
        <w:rPr>
          <w:u w:val="single"/>
        </w:rPr>
      </w:pPr>
      <w:r w:rsidRPr="00DD0DDA">
        <w:rPr>
          <w:noProof/>
          <w:u w:val="single"/>
        </w:rPr>
        <w:drawing>
          <wp:inline distT="0" distB="0" distL="0" distR="0" wp14:anchorId="70C3A125" wp14:editId="2B4FEC7A">
            <wp:extent cx="5731510" cy="2268220"/>
            <wp:effectExtent l="0" t="0" r="254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3"/>
                    <a:stretch>
                      <a:fillRect/>
                    </a:stretch>
                  </pic:blipFill>
                  <pic:spPr>
                    <a:xfrm>
                      <a:off x="0" y="0"/>
                      <a:ext cx="5731510" cy="2268220"/>
                    </a:xfrm>
                    <a:prstGeom prst="rect">
                      <a:avLst/>
                    </a:prstGeom>
                  </pic:spPr>
                </pic:pic>
              </a:graphicData>
            </a:graphic>
          </wp:inline>
        </w:drawing>
      </w:r>
    </w:p>
    <w:p w14:paraId="2A2F4198" w14:textId="77777777" w:rsidR="00F5461A" w:rsidRDefault="00F5461A" w:rsidP="0019090B">
      <w:pPr>
        <w:rPr>
          <w:u w:val="single"/>
        </w:rPr>
      </w:pPr>
    </w:p>
    <w:p w14:paraId="3DE18674" w14:textId="38831D3B" w:rsidR="00F5461A" w:rsidRDefault="00CC114E" w:rsidP="00F5461A">
      <w:pPr>
        <w:pStyle w:val="Kop3"/>
      </w:pPr>
      <w:bookmarkStart w:id="14" w:name="_Toc121920472"/>
      <w:r>
        <w:lastRenderedPageBreak/>
        <w:t xml:space="preserve">Afspraaksoorten </w:t>
      </w:r>
      <w:r w:rsidR="00A428A4">
        <w:t xml:space="preserve">tonen alleen locatie opties wanneer </w:t>
      </w:r>
      <w:r w:rsidR="002C1D12">
        <w:t>er</w:t>
      </w:r>
      <w:r w:rsidR="00A428A4">
        <w:t xml:space="preserve"> </w:t>
      </w:r>
      <w:r w:rsidR="001E6380">
        <w:t xml:space="preserve">gekoppelde spreekuursoorten </w:t>
      </w:r>
      <w:r w:rsidR="002C1D12">
        <w:t>zijn</w:t>
      </w:r>
      <w:bookmarkEnd w:id="14"/>
    </w:p>
    <w:p w14:paraId="0F623D03" w14:textId="4D08677A" w:rsidR="00B96853" w:rsidRPr="00B96853" w:rsidRDefault="00B96853" w:rsidP="00B96853">
      <w:pPr>
        <w:rPr>
          <w:u w:val="single"/>
        </w:rPr>
      </w:pPr>
      <w:r>
        <w:rPr>
          <w:u w:val="single"/>
        </w:rPr>
        <w:t>Waarom deze wijziging?</w:t>
      </w:r>
    </w:p>
    <w:p w14:paraId="387C08D9" w14:textId="741564B4" w:rsidR="00A1140F" w:rsidRDefault="004E2EA5" w:rsidP="00B96853">
      <w:r>
        <w:t>Wanneer je een afspraak ging plannen in agenda met een afspraaksoort die geen gekoppelde spreekuursoorten had, dan wa</w:t>
      </w:r>
      <w:r w:rsidR="007E5243">
        <w:t>ren</w:t>
      </w:r>
      <w:r>
        <w:t xml:space="preserve"> de locatieopties</w:t>
      </w:r>
      <w:r w:rsidR="006D2ABC">
        <w:t xml:space="preserve"> zichtbaar</w:t>
      </w:r>
      <w:r w:rsidR="00B97630">
        <w:t>.</w:t>
      </w:r>
      <w:r w:rsidR="00845842">
        <w:t xml:space="preserve"> Dit klopte niet omdat je b</w:t>
      </w:r>
      <w:r w:rsidR="00B54CDE">
        <w:t>ij spreekuursoorten namelijk in</w:t>
      </w:r>
      <w:r w:rsidR="00A949A8">
        <w:t xml:space="preserve"> kan </w:t>
      </w:r>
      <w:r w:rsidR="00B54CDE">
        <w:t>stellen welke van de locatieopties zichtbaar zij</w:t>
      </w:r>
      <w:r w:rsidR="00A949A8">
        <w:t>n</w:t>
      </w:r>
      <w:r w:rsidR="00B54CDE">
        <w:t xml:space="preserve">. </w:t>
      </w:r>
      <w:r w:rsidR="00140D47">
        <w:t>Ook zo</w:t>
      </w:r>
      <w:r w:rsidR="00A949A8">
        <w:t>u door het verwijderen van deze locatie optie</w:t>
      </w:r>
      <w:r w:rsidR="00656F36">
        <w:t>s</w:t>
      </w:r>
      <w:r w:rsidR="00A949A8">
        <w:t xml:space="preserve"> in deze situatie het </w:t>
      </w:r>
      <w:r w:rsidR="00140D47">
        <w:t>opslaan van afspraken met een afspraaksoort</w:t>
      </w:r>
      <w:r w:rsidR="00656F36">
        <w:t xml:space="preserve"> ver</w:t>
      </w:r>
      <w:r w:rsidR="00BB240F">
        <w:t>snellen. Zo kun je bijvoorbeeld een afspraaksoort zoals “Pauze” sneller inplannen omdat je geen locatie hoeft in te vullen</w:t>
      </w:r>
      <w:r w:rsidR="003D5069">
        <w:t xml:space="preserve">. </w:t>
      </w:r>
      <w:r w:rsidR="00F0158A">
        <w:t>We hebben daarom gekozen om de mogelijkheid voor het kiezen van een locatie bij een afs</w:t>
      </w:r>
      <w:r w:rsidR="00422B34">
        <w:t>pr</w:t>
      </w:r>
      <w:r w:rsidR="00F0158A">
        <w:t>aaksoort zonder gekoppelde spreekuursoorten eruit te halen.</w:t>
      </w:r>
    </w:p>
    <w:p w14:paraId="2B8CA8EF" w14:textId="4D08677A" w:rsidR="00B96853" w:rsidRDefault="00B96853" w:rsidP="00B96853"/>
    <w:p w14:paraId="11E7AAB7" w14:textId="20154CF1" w:rsidR="00B96853" w:rsidRDefault="00B96853" w:rsidP="00B96853">
      <w:pPr>
        <w:rPr>
          <w:u w:val="single"/>
        </w:rPr>
      </w:pPr>
      <w:r>
        <w:rPr>
          <w:u w:val="single"/>
        </w:rPr>
        <w:t xml:space="preserve">Wat </w:t>
      </w:r>
      <w:r w:rsidR="00DB58EA">
        <w:rPr>
          <w:u w:val="single"/>
        </w:rPr>
        <w:t>is er</w:t>
      </w:r>
      <w:r>
        <w:rPr>
          <w:u w:val="single"/>
        </w:rPr>
        <w:t xml:space="preserve"> gewijzigd?</w:t>
      </w:r>
    </w:p>
    <w:p w14:paraId="0DDAF9D1" w14:textId="17A399DC" w:rsidR="00B96853" w:rsidRPr="00B96853" w:rsidRDefault="00A1140F" w:rsidP="00B96853">
      <w:r>
        <w:t>Het is van</w:t>
      </w:r>
      <w:r w:rsidR="00780246">
        <w:t xml:space="preserve">af deze release niet meer mogelijk om </w:t>
      </w:r>
      <w:r w:rsidR="00960EE4">
        <w:t xml:space="preserve">een locatie te kiezen bij een afspraaksoort die geen gekoppelde spreekuursoorten heeft. Wanneer </w:t>
      </w:r>
      <w:r w:rsidR="00445483">
        <w:t xml:space="preserve">het </w:t>
      </w:r>
      <w:r w:rsidR="00600CFA">
        <w:t xml:space="preserve">toch </w:t>
      </w:r>
      <w:r w:rsidR="00445483">
        <w:t xml:space="preserve">wenselijk is om </w:t>
      </w:r>
      <w:r w:rsidR="00D44317">
        <w:t>bij bepaalde afspraaksoorten wel een locatie toe te voegen</w:t>
      </w:r>
      <w:r w:rsidR="00BB240F">
        <w:t xml:space="preserve"> bij de afspraak</w:t>
      </w:r>
      <w:r w:rsidR="00D44317">
        <w:t xml:space="preserve">, </w:t>
      </w:r>
      <w:r w:rsidR="00BB240F">
        <w:t xml:space="preserve">dan </w:t>
      </w:r>
      <w:r w:rsidR="00D44317">
        <w:t xml:space="preserve">kan er een nieuwe spreekuursoort ingericht worden en gekoppeld worden aan </w:t>
      </w:r>
      <w:r w:rsidR="00F126FE">
        <w:t>de gewenste afspraaksoort.</w:t>
      </w:r>
    </w:p>
    <w:p w14:paraId="0AEB7345" w14:textId="64024AE9" w:rsidR="00BD44E4" w:rsidRPr="000E550B" w:rsidRDefault="00BD44E4" w:rsidP="00BD44E4">
      <w:pPr>
        <w:pStyle w:val="Kop2"/>
      </w:pPr>
      <w:bookmarkStart w:id="15" w:name="_Toc121920473"/>
      <w:r w:rsidRPr="000E550B">
        <w:t>Providerboog</w:t>
      </w:r>
      <w:bookmarkEnd w:id="15"/>
    </w:p>
    <w:p w14:paraId="3A91ADEC" w14:textId="1FB8EDEE" w:rsidR="00167023" w:rsidRDefault="002F7982" w:rsidP="00167023">
      <w:pPr>
        <w:pStyle w:val="Kop3"/>
      </w:pPr>
      <w:bookmarkStart w:id="16" w:name="_Toc121920474"/>
      <w:r w:rsidRPr="002F7982">
        <w:t>Autorisatie voor beheren prijsmutaties die zijn ingegaan in het verleden</w:t>
      </w:r>
      <w:bookmarkEnd w:id="16"/>
    </w:p>
    <w:p w14:paraId="091B7C72" w14:textId="3E31CD73" w:rsidR="001C77AE" w:rsidRPr="001C77AE" w:rsidRDefault="001C77AE" w:rsidP="001C77AE">
      <w:pPr>
        <w:rPr>
          <w:u w:val="single"/>
        </w:rPr>
      </w:pPr>
      <w:r w:rsidRPr="001C77AE">
        <w:rPr>
          <w:u w:val="single"/>
        </w:rPr>
        <w:t>Waarom deze wijzigingen?</w:t>
      </w:r>
    </w:p>
    <w:p w14:paraId="672B0426" w14:textId="77777777" w:rsidR="00DB58EA" w:rsidRDefault="001C77AE" w:rsidP="001C77AE">
      <w:r>
        <w:t>Voor klanten die gebruik maken van de providerboog/interventie module is in de vorige release functionaliteit toegevoegd waarmee prijzen van (interventie)programma’s uitgebreider beheerd kunnen worden. Op dat moment was het enkel mogelijk om nieuwe prijsmutaties</w:t>
      </w:r>
      <w:r w:rsidR="00872AA9">
        <w:t>,</w:t>
      </w:r>
      <w:r>
        <w:t xml:space="preserve"> die ingaan in de toekomst</w:t>
      </w:r>
      <w:r w:rsidR="00872AA9">
        <w:t>,</w:t>
      </w:r>
      <w:r>
        <w:t xml:space="preserve"> toe te voegen of wijzigen maar nog niet om prijzen in het verleden te wijzigen of verwijderen.</w:t>
      </w:r>
    </w:p>
    <w:p w14:paraId="74CA5A3C" w14:textId="77777777" w:rsidR="00DB58EA" w:rsidRDefault="00DB58EA" w:rsidP="001C77AE"/>
    <w:p w14:paraId="7019E3E3" w14:textId="77777777" w:rsidR="00DB58EA" w:rsidRDefault="00DB58EA" w:rsidP="00DB58EA">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7E81E093" w14:textId="4C359213" w:rsidR="001C77AE" w:rsidRDefault="001C77AE" w:rsidP="001C77AE">
      <w:r>
        <w:t>In deze release is een aanvullende autorisatie toegevoegd waarmee prijsmutaties die zijn ingegaan in het verleden, of met terugwerkende kracht moeten ingaan in het verleden, beheerd kunnen worden.</w:t>
      </w:r>
    </w:p>
    <w:p w14:paraId="29EF979F" w14:textId="77777777" w:rsidR="001C77AE" w:rsidRDefault="001C77AE" w:rsidP="001C77AE"/>
    <w:p w14:paraId="73FDEB66" w14:textId="6F3C935A" w:rsidR="001C77AE" w:rsidRDefault="001C77AE" w:rsidP="001C77AE">
      <w:r>
        <w:rPr>
          <w:noProof/>
        </w:rPr>
        <w:drawing>
          <wp:inline distT="0" distB="0" distL="0" distR="0" wp14:anchorId="01EDCD46" wp14:editId="1AE8A75C">
            <wp:extent cx="3666634" cy="1104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680781" cy="1109163"/>
                    </a:xfrm>
                    <a:prstGeom prst="rect">
                      <a:avLst/>
                    </a:prstGeom>
                  </pic:spPr>
                </pic:pic>
              </a:graphicData>
            </a:graphic>
          </wp:inline>
        </w:drawing>
      </w:r>
    </w:p>
    <w:p w14:paraId="2E86D054" w14:textId="77777777" w:rsidR="001C77AE" w:rsidRDefault="001C77AE" w:rsidP="001C77AE"/>
    <w:p w14:paraId="79AF113C" w14:textId="35C879E8" w:rsidR="001C77AE" w:rsidRDefault="001C77AE" w:rsidP="001C77AE">
      <w:r>
        <w:rPr>
          <w:noProof/>
        </w:rPr>
        <w:drawing>
          <wp:inline distT="0" distB="0" distL="0" distR="0" wp14:anchorId="66F991EB" wp14:editId="0F5FE002">
            <wp:extent cx="3657600" cy="95035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3674002" cy="954613"/>
                    </a:xfrm>
                    <a:prstGeom prst="rect">
                      <a:avLst/>
                    </a:prstGeom>
                  </pic:spPr>
                </pic:pic>
              </a:graphicData>
            </a:graphic>
          </wp:inline>
        </w:drawing>
      </w:r>
    </w:p>
    <w:p w14:paraId="0C41178A" w14:textId="77777777" w:rsidR="001C77AE" w:rsidRDefault="001C77AE" w:rsidP="001C77AE"/>
    <w:p w14:paraId="402B0512" w14:textId="1F3CDC0F" w:rsidR="001C77AE" w:rsidRDefault="001C77AE" w:rsidP="001C77AE">
      <w:r>
        <w:rPr>
          <w:noProof/>
        </w:rPr>
        <w:lastRenderedPageBreak/>
        <w:drawing>
          <wp:inline distT="0" distB="0" distL="0" distR="0" wp14:anchorId="7CD2E5F7" wp14:editId="6C74DDDB">
            <wp:extent cx="5731510" cy="152962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31510" cy="1529627"/>
                    </a:xfrm>
                    <a:prstGeom prst="rect">
                      <a:avLst/>
                    </a:prstGeom>
                  </pic:spPr>
                </pic:pic>
              </a:graphicData>
            </a:graphic>
          </wp:inline>
        </w:drawing>
      </w:r>
    </w:p>
    <w:p w14:paraId="1A26F7EF" w14:textId="77777777" w:rsidR="001C77AE" w:rsidRDefault="001C77AE" w:rsidP="001C77AE"/>
    <w:p w14:paraId="46C8313F" w14:textId="7A0AEA2E" w:rsidR="00BD44E4" w:rsidRPr="000E550B" w:rsidRDefault="001C77AE" w:rsidP="001C77AE">
      <w:r>
        <w:t>Als in het beheer een prijsmutatie met terugwerkende kracht wordt geregistreerd, geldt deze nieuwe prijs bij het uitvoeren van een Kosten-baten berekeningstaak. Reeds uitgevoerde Kosten-batenberekeningen en offertes worden niet met terugwerkende kracht aangepast.</w:t>
      </w:r>
    </w:p>
    <w:p w14:paraId="25F3DF9F" w14:textId="7CD1B75C" w:rsidR="00266DAC" w:rsidRDefault="00266DAC">
      <w:pPr>
        <w:spacing w:after="160" w:line="259" w:lineRule="auto"/>
        <w:rPr>
          <w:rFonts w:eastAsiaTheme="majorEastAsia" w:cstheme="majorBidi"/>
          <w:caps/>
          <w:sz w:val="22"/>
          <w:szCs w:val="26"/>
        </w:rPr>
      </w:pPr>
    </w:p>
    <w:p w14:paraId="6439D2FA" w14:textId="4EAB8AAD" w:rsidR="000E550B" w:rsidRDefault="000E550B" w:rsidP="000E550B">
      <w:pPr>
        <w:pStyle w:val="Kop2"/>
      </w:pPr>
      <w:bookmarkStart w:id="17" w:name="_Toc121920475"/>
      <w:r>
        <w:t>Verloning</w:t>
      </w:r>
      <w:bookmarkEnd w:id="17"/>
    </w:p>
    <w:p w14:paraId="34BBC1B8" w14:textId="3C60E989" w:rsidR="00266DAC" w:rsidRDefault="004325F6" w:rsidP="00266DAC">
      <w:pPr>
        <w:pStyle w:val="Kop3"/>
      </w:pPr>
      <w:bookmarkStart w:id="18" w:name="_Toc121920476"/>
      <w:r>
        <w:t>Als</w:t>
      </w:r>
      <w:r w:rsidR="00266DAC">
        <w:t xml:space="preserve"> extra dagloon wordt berekend uitgaan van de referteperiode o.b.v. ingangsdatum</w:t>
      </w:r>
      <w:bookmarkEnd w:id="18"/>
    </w:p>
    <w:p w14:paraId="17B8D76E" w14:textId="401B9FC4" w:rsidR="00266DAC" w:rsidRDefault="00266DAC" w:rsidP="00266DAC">
      <w:pPr>
        <w:rPr>
          <w:u w:val="single"/>
        </w:rPr>
      </w:pPr>
      <w:r w:rsidRPr="00A845A7">
        <w:rPr>
          <w:u w:val="single"/>
        </w:rPr>
        <w:t>Waarom deze wijzigingen?</w:t>
      </w:r>
    </w:p>
    <w:p w14:paraId="22037BF9" w14:textId="7ECD0375" w:rsidR="00266DAC" w:rsidRDefault="00266DAC" w:rsidP="00266DAC">
      <w:r>
        <w:t>Voor klanten die gebruik maken van de verloning module voor uitbetalen van Ziektewetuitkeringen en daarbij gebruik maken van het berekenen van een dagloon, is een aanpassing doorgevoerd voor het ondersteunen bij het bepalen van de correcte referteperiode bij een specifieke situatie waarvoor je een extra dagloon wil registreren.</w:t>
      </w:r>
    </w:p>
    <w:p w14:paraId="0E38BFD2" w14:textId="77777777" w:rsidR="00266DAC" w:rsidRDefault="00266DAC" w:rsidP="00266DAC"/>
    <w:p w14:paraId="7AB7C7E9" w14:textId="064AF809" w:rsidR="00266DAC" w:rsidRDefault="00266DAC" w:rsidP="00266DAC">
      <w:r>
        <w:t>Dit betreft de specifieke situatie waarbij je een nieuw extra dagloon wil registreren als een werknemer binnen 28 dagen opnieuw in dienst is getreden en wederom een Ziektewetuitkering ontvangt. In deze situatie is het gewenst om voor het berekenen van het extra dagloon gebruik te maken van het referteloon</w:t>
      </w:r>
      <w:r w:rsidR="00340034">
        <w:t>,</w:t>
      </w:r>
      <w:r>
        <w:t xml:space="preserve"> gebaseerd op de ingangsdatum in plaats van de 1e ziektedag van het samengestelde verzuim. Vanaf deze release is het mogelijk om bij het registreren van een extra dagloon de referteperiode te bepalen op basis van de ingangsdatum van het extra dagloon.</w:t>
      </w:r>
    </w:p>
    <w:p w14:paraId="27E1097C" w14:textId="77777777" w:rsidR="00266DAC" w:rsidRDefault="00266DAC" w:rsidP="00266DAC"/>
    <w:p w14:paraId="4E894C08" w14:textId="1DC022B3" w:rsidR="00756542" w:rsidRDefault="00756542" w:rsidP="00756542">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4F095581" w14:textId="1F612987" w:rsidR="00266DAC" w:rsidRPr="00266DAC" w:rsidRDefault="00266DAC" w:rsidP="00266DAC">
      <w:r>
        <w:t>Om te voorkomen dat in andere situaties (zoals samengesteld verzuim) onterecht een extra dagloon wordt geregistreerd, worden gebruikers in het dagloon taakscherm geïnformeerd over de specifieke situatie waarbij je een extra dagloon kan registreren. Daarnaast is het vastleggen van een extra dagloon enkel mogelijk voor gebruikers die hier specifiek voor zijn geautoriseerd.</w:t>
      </w:r>
    </w:p>
    <w:p w14:paraId="1458C9B0" w14:textId="77777777" w:rsidR="00285713" w:rsidRDefault="00285713">
      <w:pPr>
        <w:spacing w:after="160" w:line="259" w:lineRule="auto"/>
        <w:rPr>
          <w:rFonts w:eastAsiaTheme="majorEastAsia" w:cstheme="majorBidi"/>
          <w:caps/>
          <w:szCs w:val="24"/>
        </w:rPr>
      </w:pPr>
      <w:r>
        <w:br w:type="page"/>
      </w:r>
    </w:p>
    <w:p w14:paraId="560EC943" w14:textId="4155D1A7" w:rsidR="00266DAC" w:rsidRDefault="00266DAC" w:rsidP="00266DAC">
      <w:pPr>
        <w:pStyle w:val="Kop3"/>
      </w:pPr>
      <w:bookmarkStart w:id="19" w:name="_Toc121920477"/>
      <w:r>
        <w:lastRenderedPageBreak/>
        <w:t xml:space="preserve">Inzichtelijkheid ingevoerde </w:t>
      </w:r>
      <w:r w:rsidR="001A4327">
        <w:t>(loon)</w:t>
      </w:r>
      <w:r>
        <w:t>gegevens via de dagloontaak</w:t>
      </w:r>
      <w:bookmarkEnd w:id="19"/>
    </w:p>
    <w:p w14:paraId="104BE835" w14:textId="435DEA13" w:rsidR="00266DAC" w:rsidRDefault="00266DAC" w:rsidP="00266DAC">
      <w:pPr>
        <w:rPr>
          <w:u w:val="single"/>
        </w:rPr>
      </w:pPr>
      <w:r w:rsidRPr="00A845A7">
        <w:rPr>
          <w:u w:val="single"/>
        </w:rPr>
        <w:t>Waarom deze wijzigingen?</w:t>
      </w:r>
    </w:p>
    <w:p w14:paraId="4B17FD10" w14:textId="7BF0F552" w:rsidR="00266DAC" w:rsidRDefault="00266DAC" w:rsidP="00266DAC">
      <w:r w:rsidRPr="00F16E50">
        <w:t xml:space="preserve">Voor klanten die gebruik maken van de </w:t>
      </w:r>
      <w:r>
        <w:t>verloning module</w:t>
      </w:r>
      <w:r w:rsidRPr="00F16E50">
        <w:t xml:space="preserve"> voor</w:t>
      </w:r>
      <w:r>
        <w:t xml:space="preserve"> uitbetalen van</w:t>
      </w:r>
      <w:r w:rsidRPr="00F16E50">
        <w:t xml:space="preserve"> </w:t>
      </w:r>
      <w:r>
        <w:t>Ziektewetuitkeringen is functionaliteit toegevoegd waarmee inzichtelijk is op welke gegevens berekende daglonen en bepaalde daglonen zijn gebaseerd. Deze gegevens kunnen gebruikt worden voor het beantwoorden van vragen van werknemers over de totstandkoming van het dagloon en in het controleproces van uitkeringen door onze klanten.</w:t>
      </w:r>
    </w:p>
    <w:p w14:paraId="0EE65CC0" w14:textId="77777777" w:rsidR="00266DAC" w:rsidRDefault="00266DAC" w:rsidP="00266DAC"/>
    <w:p w14:paraId="304DDB5F" w14:textId="77777777" w:rsidR="005F5891" w:rsidRDefault="00266DAC" w:rsidP="00266DAC">
      <w:r>
        <w:t>Een dagloon voor de Ziektewetuitkering wordt berekend of bepaald via de dagloontaak. Voorheen werd in de dagloontaak van definitief vastgelegde daglonen enkel de uitgevoerde berekening getoond. De gegevens waarop deze daglonen gebaseerd zijn (zoals eerste ziektedag, referteperiode en referteloongegevens) waren nog niet inzichtelijk.</w:t>
      </w:r>
    </w:p>
    <w:p w14:paraId="4492700D" w14:textId="77777777" w:rsidR="005F5891" w:rsidRDefault="005F5891" w:rsidP="00266DAC"/>
    <w:p w14:paraId="24915C34" w14:textId="77777777" w:rsidR="005F5891" w:rsidRDefault="005F5891" w:rsidP="005F5891">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72543769" w14:textId="40E176A5" w:rsidR="00266DAC" w:rsidRDefault="00266DAC" w:rsidP="00266DAC">
      <w:r>
        <w:t>Aan het scherm van de dagloontaak is in deze release nieuwe functionaliteit toegevoegd zodat deze gegevens inzichtelijk zijn bij het opnieuw openen van een afgeronde dagloontaak.</w:t>
      </w:r>
    </w:p>
    <w:p w14:paraId="0BAFBF2F" w14:textId="77777777" w:rsidR="00266DAC" w:rsidRDefault="00266DAC" w:rsidP="00266DAC"/>
    <w:p w14:paraId="23DEA6DD" w14:textId="77777777" w:rsidR="00266DAC" w:rsidRDefault="00266DAC" w:rsidP="00266DAC">
      <w:r>
        <w:t>Als een dagloon is bepaald zal in het scherm van een afgeronde dagloontaak worden getoond:</w:t>
      </w:r>
    </w:p>
    <w:p w14:paraId="2FB43F88" w14:textId="77777777" w:rsidR="00266DAC" w:rsidRDefault="00266DAC" w:rsidP="00266DAC">
      <w:pPr>
        <w:pStyle w:val="Lijstalinea"/>
        <w:numPr>
          <w:ilvl w:val="0"/>
          <w:numId w:val="39"/>
        </w:numPr>
        <w:spacing w:before="0" w:after="160" w:line="259" w:lineRule="auto"/>
        <w:contextualSpacing/>
      </w:pPr>
      <w:r>
        <w:t>Naam werknemer</w:t>
      </w:r>
    </w:p>
    <w:p w14:paraId="30F616AE" w14:textId="77777777" w:rsidR="00266DAC" w:rsidRDefault="00266DAC" w:rsidP="00266DAC">
      <w:pPr>
        <w:pStyle w:val="Lijstalinea"/>
        <w:numPr>
          <w:ilvl w:val="0"/>
          <w:numId w:val="39"/>
        </w:numPr>
        <w:spacing w:before="0" w:after="160" w:line="259" w:lineRule="auto"/>
        <w:contextualSpacing/>
      </w:pPr>
      <w:r>
        <w:t>Dienstverband start- en einddatum</w:t>
      </w:r>
    </w:p>
    <w:p w14:paraId="6BD0D59E" w14:textId="77777777" w:rsidR="00266DAC" w:rsidRDefault="00266DAC" w:rsidP="00266DAC">
      <w:pPr>
        <w:pStyle w:val="Lijstalinea"/>
        <w:numPr>
          <w:ilvl w:val="0"/>
          <w:numId w:val="39"/>
        </w:numPr>
        <w:spacing w:before="0" w:after="160" w:line="259" w:lineRule="auto"/>
        <w:contextualSpacing/>
      </w:pPr>
      <w:r w:rsidRPr="00F077B6">
        <w:t>Verzuimgegevens</w:t>
      </w:r>
      <w:r>
        <w:t xml:space="preserve"> zoals</w:t>
      </w:r>
      <w:r w:rsidRPr="00F077B6">
        <w:t xml:space="preserve"> 1</w:t>
      </w:r>
      <w:r w:rsidRPr="00F077B6">
        <w:rPr>
          <w:vertAlign w:val="superscript"/>
        </w:rPr>
        <w:t>e</w:t>
      </w:r>
      <w:r w:rsidRPr="00F077B6">
        <w:t xml:space="preserve"> ziektedag, 1</w:t>
      </w:r>
      <w:r w:rsidRPr="00F077B6">
        <w:rPr>
          <w:vertAlign w:val="superscript"/>
        </w:rPr>
        <w:t>e</w:t>
      </w:r>
      <w:r w:rsidRPr="00F077B6">
        <w:t xml:space="preserve"> ziektewet dag </w:t>
      </w:r>
      <w:r>
        <w:t>en de</w:t>
      </w:r>
      <w:r w:rsidRPr="00F077B6">
        <w:t xml:space="preserve"> bepaalde 1</w:t>
      </w:r>
      <w:r w:rsidRPr="00F077B6">
        <w:rPr>
          <w:vertAlign w:val="superscript"/>
        </w:rPr>
        <w:t>e</w:t>
      </w:r>
      <w:r w:rsidRPr="00F077B6">
        <w:t xml:space="preserve"> uitkeringsdag</w:t>
      </w:r>
    </w:p>
    <w:p w14:paraId="45A00862" w14:textId="77777777" w:rsidR="00266DAC" w:rsidRDefault="00266DAC" w:rsidP="00266DAC">
      <w:pPr>
        <w:pStyle w:val="Lijstalinea"/>
        <w:numPr>
          <w:ilvl w:val="0"/>
          <w:numId w:val="39"/>
        </w:numPr>
        <w:spacing w:before="0" w:after="160" w:line="259" w:lineRule="auto"/>
        <w:contextualSpacing/>
      </w:pPr>
      <w:r>
        <w:t>Geregistreerde dagloonbedrag inclusief ingangsdatum</w:t>
      </w:r>
    </w:p>
    <w:p w14:paraId="276E665A" w14:textId="77777777" w:rsidR="00266DAC" w:rsidRDefault="00266DAC" w:rsidP="00266DAC">
      <w:r>
        <w:t>Als een dagloon is berekend zullen aanvullend ook de referteloongegevens en de berekening worden getoond in het dagloon taakscherm:</w:t>
      </w:r>
    </w:p>
    <w:p w14:paraId="67F44D5B" w14:textId="77777777" w:rsidR="00266DAC" w:rsidRDefault="00266DAC" w:rsidP="00266DAC"/>
    <w:p w14:paraId="515960DD" w14:textId="6A42A0F5" w:rsidR="00266DAC" w:rsidRDefault="00492D3E" w:rsidP="00266DAC">
      <w:r w:rsidRPr="00492D3E">
        <w:rPr>
          <w:noProof/>
        </w:rPr>
        <w:drawing>
          <wp:inline distT="0" distB="0" distL="0" distR="0" wp14:anchorId="0285DB19" wp14:editId="0523FA25">
            <wp:extent cx="5731510" cy="2451100"/>
            <wp:effectExtent l="0" t="0" r="2540" b="635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17"/>
                    <a:stretch>
                      <a:fillRect/>
                    </a:stretch>
                  </pic:blipFill>
                  <pic:spPr>
                    <a:xfrm>
                      <a:off x="0" y="0"/>
                      <a:ext cx="5731510" cy="2451100"/>
                    </a:xfrm>
                    <a:prstGeom prst="rect">
                      <a:avLst/>
                    </a:prstGeom>
                  </pic:spPr>
                </pic:pic>
              </a:graphicData>
            </a:graphic>
          </wp:inline>
        </w:drawing>
      </w:r>
    </w:p>
    <w:p w14:paraId="56044EFF" w14:textId="77777777" w:rsidR="00266DAC" w:rsidRDefault="00266DAC" w:rsidP="00266DAC">
      <w:pPr>
        <w:pStyle w:val="Lijstalinea"/>
        <w:numPr>
          <w:ilvl w:val="0"/>
          <w:numId w:val="0"/>
        </w:numPr>
        <w:spacing w:before="0" w:after="160" w:line="259" w:lineRule="auto"/>
        <w:ind w:left="720"/>
        <w:contextualSpacing/>
      </w:pPr>
    </w:p>
    <w:p w14:paraId="453DC985" w14:textId="77777777" w:rsidR="00285713" w:rsidRDefault="00285713">
      <w:pPr>
        <w:spacing w:after="160" w:line="259" w:lineRule="auto"/>
      </w:pPr>
      <w:r>
        <w:br w:type="page"/>
      </w:r>
    </w:p>
    <w:p w14:paraId="6CE5D3C7" w14:textId="2D3E2C7F" w:rsidR="00266DAC" w:rsidRDefault="00266DAC" w:rsidP="00266DAC">
      <w:pPr>
        <w:pStyle w:val="Lijstalinea"/>
        <w:numPr>
          <w:ilvl w:val="0"/>
          <w:numId w:val="39"/>
        </w:numPr>
        <w:spacing w:before="0" w:after="160" w:line="259" w:lineRule="auto"/>
        <w:contextualSpacing/>
      </w:pPr>
      <w:r w:rsidRPr="00F077B6">
        <w:lastRenderedPageBreak/>
        <w:t>Referteloongegevens</w:t>
      </w:r>
      <w:r>
        <w:t xml:space="preserve"> en referteperiode</w:t>
      </w:r>
    </w:p>
    <w:p w14:paraId="47FA5CCC" w14:textId="77777777" w:rsidR="00266DAC" w:rsidRDefault="00266DAC" w:rsidP="00266DAC">
      <w:pPr>
        <w:pStyle w:val="Lijstalinea"/>
        <w:numPr>
          <w:ilvl w:val="1"/>
          <w:numId w:val="39"/>
        </w:numPr>
        <w:spacing w:before="0" w:after="160" w:line="259" w:lineRule="auto"/>
        <w:contextualSpacing/>
      </w:pPr>
      <w:r>
        <w:t>Bedragen als totalen ingevoerd of per verloningsperiode</w:t>
      </w:r>
    </w:p>
    <w:p w14:paraId="6AC6E057" w14:textId="77777777" w:rsidR="00266DAC" w:rsidRDefault="00266DAC" w:rsidP="00266DAC">
      <w:pPr>
        <w:pStyle w:val="Lijstalinea"/>
        <w:numPr>
          <w:ilvl w:val="1"/>
          <w:numId w:val="39"/>
        </w:numPr>
        <w:spacing w:before="0" w:after="160" w:line="259" w:lineRule="auto"/>
        <w:contextualSpacing/>
      </w:pPr>
      <w:r>
        <w:t>Totaal refertebedrag en totaal refertedagen</w:t>
      </w:r>
    </w:p>
    <w:p w14:paraId="6A994876" w14:textId="5A96D3F5" w:rsidR="00266DAC" w:rsidRDefault="00266DAC" w:rsidP="00266DAC">
      <w:pPr>
        <w:pStyle w:val="Lijstalinea"/>
        <w:numPr>
          <w:ilvl w:val="1"/>
          <w:numId w:val="39"/>
        </w:numPr>
        <w:spacing w:before="0" w:after="160" w:line="259" w:lineRule="auto"/>
        <w:contextualSpacing/>
      </w:pPr>
      <w:r>
        <w:t>Als bedragen per periode zijn ingevoerd kan vanuit de taak een aanvullend scherm detailinzage referteloongegevens worden geopend, met daarin per ingevoerde periode:</w:t>
      </w:r>
    </w:p>
    <w:p w14:paraId="157DD593" w14:textId="77777777" w:rsidR="00266DAC" w:rsidRDefault="00266DAC" w:rsidP="00266DAC">
      <w:pPr>
        <w:pStyle w:val="Lijstalinea"/>
        <w:numPr>
          <w:ilvl w:val="2"/>
          <w:numId w:val="39"/>
        </w:numPr>
        <w:spacing w:before="0" w:after="160" w:line="259" w:lineRule="auto"/>
        <w:contextualSpacing/>
      </w:pPr>
      <w:r>
        <w:t>Start- en einddatum</w:t>
      </w:r>
    </w:p>
    <w:p w14:paraId="177721CD" w14:textId="77777777" w:rsidR="00266DAC" w:rsidRDefault="00266DAC" w:rsidP="00266DAC">
      <w:pPr>
        <w:pStyle w:val="Lijstalinea"/>
        <w:numPr>
          <w:ilvl w:val="2"/>
          <w:numId w:val="39"/>
        </w:numPr>
        <w:spacing w:before="0" w:after="160" w:line="259" w:lineRule="auto"/>
        <w:contextualSpacing/>
      </w:pPr>
      <w:r>
        <w:t>SV-dagen in periode</w:t>
      </w:r>
    </w:p>
    <w:p w14:paraId="50586E31" w14:textId="77777777" w:rsidR="00266DAC" w:rsidRDefault="00266DAC" w:rsidP="00266DAC">
      <w:pPr>
        <w:pStyle w:val="Lijstalinea"/>
        <w:numPr>
          <w:ilvl w:val="2"/>
          <w:numId w:val="39"/>
        </w:numPr>
        <w:spacing w:before="0" w:after="160" w:line="259" w:lineRule="auto"/>
        <w:contextualSpacing/>
      </w:pPr>
      <w:r>
        <w:t>Loon periodebedrag</w:t>
      </w:r>
    </w:p>
    <w:p w14:paraId="6B883AE5" w14:textId="77777777" w:rsidR="00266DAC" w:rsidRDefault="00266DAC" w:rsidP="00266DAC">
      <w:pPr>
        <w:pStyle w:val="Lijstalinea"/>
        <w:numPr>
          <w:ilvl w:val="2"/>
          <w:numId w:val="39"/>
        </w:numPr>
        <w:spacing w:before="0" w:after="160" w:line="259" w:lineRule="auto"/>
        <w:contextualSpacing/>
      </w:pPr>
      <w:r>
        <w:t>ZW-uitkering periodebedrag</w:t>
      </w:r>
    </w:p>
    <w:p w14:paraId="64484F03" w14:textId="77777777" w:rsidR="00266DAC" w:rsidRDefault="00266DAC" w:rsidP="00266DAC">
      <w:pPr>
        <w:pStyle w:val="Lijstalinea"/>
        <w:numPr>
          <w:ilvl w:val="0"/>
          <w:numId w:val="39"/>
        </w:numPr>
        <w:spacing w:before="0" w:after="160" w:line="259" w:lineRule="auto"/>
        <w:contextualSpacing/>
      </w:pPr>
      <w:r>
        <w:t>De uitgevoerde dagloonberekening met inzage in de berekening</w:t>
      </w:r>
    </w:p>
    <w:p w14:paraId="44D49410" w14:textId="60BB6463" w:rsidR="00EE0932" w:rsidRPr="00EE0932" w:rsidRDefault="00FB7021" w:rsidP="00EE0932">
      <w:r w:rsidRPr="00FB7021">
        <w:rPr>
          <w:noProof/>
        </w:rPr>
        <w:drawing>
          <wp:inline distT="0" distB="0" distL="0" distR="0" wp14:anchorId="1007083A" wp14:editId="4067EEA6">
            <wp:extent cx="5731510" cy="3394710"/>
            <wp:effectExtent l="0" t="0" r="254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18"/>
                    <a:stretch>
                      <a:fillRect/>
                    </a:stretch>
                  </pic:blipFill>
                  <pic:spPr>
                    <a:xfrm>
                      <a:off x="0" y="0"/>
                      <a:ext cx="5731510" cy="3394710"/>
                    </a:xfrm>
                    <a:prstGeom prst="rect">
                      <a:avLst/>
                    </a:prstGeom>
                  </pic:spPr>
                </pic:pic>
              </a:graphicData>
            </a:graphic>
          </wp:inline>
        </w:drawing>
      </w:r>
    </w:p>
    <w:p w14:paraId="2D887401" w14:textId="66D711C2" w:rsidR="00B5699B" w:rsidRDefault="00B5699B" w:rsidP="00B5699B"/>
    <w:p w14:paraId="26E07211" w14:textId="77777777" w:rsidR="00285713" w:rsidRDefault="00285713">
      <w:pPr>
        <w:spacing w:after="160" w:line="259" w:lineRule="auto"/>
        <w:rPr>
          <w:rFonts w:eastAsiaTheme="majorEastAsia" w:cstheme="majorBidi"/>
          <w:caps/>
          <w:szCs w:val="24"/>
        </w:rPr>
      </w:pPr>
      <w:r>
        <w:br w:type="page"/>
      </w:r>
    </w:p>
    <w:p w14:paraId="1BB71203" w14:textId="2E7A5A21" w:rsidR="00266DAC" w:rsidRDefault="00266DAC" w:rsidP="00266DAC">
      <w:pPr>
        <w:pStyle w:val="Kop3"/>
      </w:pPr>
      <w:bookmarkStart w:id="20" w:name="_Toc121920478"/>
      <w:r>
        <w:lastRenderedPageBreak/>
        <w:t xml:space="preserve">Referteperiode </w:t>
      </w:r>
      <w:r w:rsidR="001A4327">
        <w:t>voor</w:t>
      </w:r>
      <w:r>
        <w:t xml:space="preserve"> een werknemer die na referteperiode in dienst is ge</w:t>
      </w:r>
      <w:r w:rsidR="001A4327">
        <w:t>gaan</w:t>
      </w:r>
      <w:bookmarkEnd w:id="20"/>
    </w:p>
    <w:p w14:paraId="5B671224" w14:textId="77777777" w:rsidR="00095ED6" w:rsidRDefault="00095ED6" w:rsidP="00095ED6">
      <w:pPr>
        <w:rPr>
          <w:u w:val="single"/>
        </w:rPr>
      </w:pPr>
      <w:r w:rsidRPr="00A845A7">
        <w:rPr>
          <w:u w:val="single"/>
        </w:rPr>
        <w:t>Waarom deze wijzigingen?</w:t>
      </w:r>
    </w:p>
    <w:p w14:paraId="5B508B32" w14:textId="77777777" w:rsidR="000D681D" w:rsidRDefault="000D681D" w:rsidP="000D681D">
      <w:r>
        <w:t>Voor klanten die gebruik maken van de verloning module voor uitbetalen van Ziektewetuitkeringen is functionaliteit toegevoegd voor het geautomatiseerd bepalen van de referteperiode voor werknemers die na de eigenlijke referteperiode in dienst zijn gegaan.</w:t>
      </w:r>
    </w:p>
    <w:p w14:paraId="6D4321F1" w14:textId="77777777" w:rsidR="000D681D" w:rsidRDefault="000D681D" w:rsidP="000D681D"/>
    <w:p w14:paraId="3BF8DB20" w14:textId="77777777" w:rsidR="000D681D" w:rsidRDefault="000D681D" w:rsidP="000D681D">
      <w:r>
        <w:t xml:space="preserve">In de dagloon taak werd al bij het berekenen van een dagloon een referteperiode gehanteerd waarvan het totale loon en dagen worden gebruikt om een correct dagloon te berekenen. Op basis van de 1e ziektedag wordt de referteperiode bepaald. De referteperiode eindigt op de laatste dag van de op 1 na laatste periode voor de 1e ziektedag. De referteperiode begint 1 jaar voorafgaand aan deze einddatum of vanaf de in dienstdatum van de werknemer als deze tijdens de referteperiode in dienst is gegaan. </w:t>
      </w:r>
    </w:p>
    <w:p w14:paraId="02B22A58" w14:textId="77777777" w:rsidR="000D681D" w:rsidRDefault="000D681D" w:rsidP="000D681D"/>
    <w:p w14:paraId="3A240430" w14:textId="77777777" w:rsidR="00095ED6" w:rsidRDefault="000D681D" w:rsidP="00266DAC">
      <w:r>
        <w:t>Als een werknemer echter na deze periode in dienst is gegaan, dan werd er voorheen niet automatisch een referteperiode bepaald.</w:t>
      </w:r>
    </w:p>
    <w:p w14:paraId="2837A1FB" w14:textId="77777777" w:rsidR="00095ED6" w:rsidRDefault="00095ED6" w:rsidP="00266DAC"/>
    <w:p w14:paraId="794DD60C" w14:textId="77777777" w:rsidR="00095ED6" w:rsidRDefault="00095ED6" w:rsidP="00095ED6">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3BF637F3" w14:textId="72DF00F5" w:rsidR="00266DAC" w:rsidRDefault="000D681D" w:rsidP="00266DAC">
      <w:r>
        <w:t>Vanaf deze release is het mogelijk om ook in deze situatie de geldende referteperiode automatisch te bepalen. De in dienst datum wordt in deze situatie gehanteerd als startdatum van de referteperiode. Als einddatum van de referteperiode wordt de dag voorafgaand aan de 1e ziektedag gebruikt. Daarnaast blijft de huidige mogelijkheid bestaan om zelf het totaal refertebedrag en totaal aantal dagen te bepalen en direct in te voeren.</w:t>
      </w:r>
    </w:p>
    <w:p w14:paraId="283FC87E" w14:textId="322AA2F1" w:rsidR="00332D86" w:rsidRDefault="00332D86" w:rsidP="00266DAC">
      <w:r w:rsidRPr="00184BCD">
        <w:rPr>
          <w:noProof/>
        </w:rPr>
        <w:drawing>
          <wp:inline distT="0" distB="0" distL="0" distR="0" wp14:anchorId="28B9BEE2" wp14:editId="11AA0C32">
            <wp:extent cx="3468944" cy="4118458"/>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9"/>
                    <a:stretch>
                      <a:fillRect/>
                    </a:stretch>
                  </pic:blipFill>
                  <pic:spPr>
                    <a:xfrm>
                      <a:off x="0" y="0"/>
                      <a:ext cx="3476343" cy="4127243"/>
                    </a:xfrm>
                    <a:prstGeom prst="rect">
                      <a:avLst/>
                    </a:prstGeom>
                  </pic:spPr>
                </pic:pic>
              </a:graphicData>
            </a:graphic>
          </wp:inline>
        </w:drawing>
      </w:r>
    </w:p>
    <w:p w14:paraId="717268F6" w14:textId="77777777" w:rsidR="000D681D" w:rsidRDefault="000D681D">
      <w:pPr>
        <w:spacing w:after="160" w:line="259" w:lineRule="auto"/>
        <w:rPr>
          <w:rFonts w:eastAsiaTheme="majorEastAsia" w:cstheme="majorBidi"/>
          <w:caps/>
          <w:szCs w:val="24"/>
        </w:rPr>
      </w:pPr>
      <w:r>
        <w:br w:type="page"/>
      </w:r>
    </w:p>
    <w:p w14:paraId="6FCD4C00" w14:textId="0441F576" w:rsidR="00266DAC" w:rsidRDefault="00266DAC" w:rsidP="00266DAC">
      <w:pPr>
        <w:pStyle w:val="Kop3"/>
      </w:pPr>
      <w:bookmarkStart w:id="21" w:name="_Toc121920479"/>
      <w:r>
        <w:lastRenderedPageBreak/>
        <w:t xml:space="preserve">Ziektewet tijdens referteperiode </w:t>
      </w:r>
      <w:r w:rsidR="001A4327">
        <w:t>bij</w:t>
      </w:r>
      <w:r>
        <w:t xml:space="preserve"> berekenen van dagloon per periode kunnen invoeren</w:t>
      </w:r>
      <w:bookmarkEnd w:id="21"/>
    </w:p>
    <w:p w14:paraId="650B659B" w14:textId="77777777" w:rsidR="004E3274" w:rsidRDefault="004E3274" w:rsidP="004E3274">
      <w:pPr>
        <w:rPr>
          <w:u w:val="single"/>
        </w:rPr>
      </w:pPr>
      <w:r w:rsidRPr="00A845A7">
        <w:rPr>
          <w:u w:val="single"/>
        </w:rPr>
        <w:t>Waarom deze wijzigingen?</w:t>
      </w:r>
    </w:p>
    <w:p w14:paraId="446B4007" w14:textId="77777777" w:rsidR="00034657" w:rsidRDefault="00034657" w:rsidP="00034657">
      <w:r>
        <w:t>Voor klanten die gebruik maken van de verloning module voor uitbetalen van Ziektewetuitkeringen is functionaliteit toegevoegd voor het gestructureerd invoeren van betalingen in het kader van een Ziektewetuitkering die tijdens de referteperiode door de werknemer zijn ontvangen. Met deze functionaliteit wordt het voor onze klanten eenvoudiger en nauwkeuriger om het referteloon te bepalen dat gebruikt wordt bij het berekenen van een dagloon.</w:t>
      </w:r>
    </w:p>
    <w:p w14:paraId="0D239DAC" w14:textId="77777777" w:rsidR="00034657" w:rsidRDefault="00034657" w:rsidP="00034657"/>
    <w:p w14:paraId="75745D38" w14:textId="77777777" w:rsidR="004E3274" w:rsidRDefault="004E3274" w:rsidP="004E3274">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61842DF3" w14:textId="77777777" w:rsidR="00034657" w:rsidRDefault="00034657" w:rsidP="00034657">
      <w:r>
        <w:t xml:space="preserve">In de dagloon taak is het invoerscherm voor het invoeren van loongegevens per periode uitgebreid met een extra kolom voor de Ziektewetuitkering bedragen per periode. De ontvangen Ziektewetuitkering kan vervolgens per periode ingevoerd worden. Omdat de Ziektewetuitkering uitbetaald wordt inclusief vakantiegeld terwijl het totaal refertebedrag exclusief vakantiegeld wordt bepaald, wordt daarnaast automatisch een uit te sluiten vakantiegeldbedrag voor de Ziektewet bedragen bepaald. </w:t>
      </w:r>
    </w:p>
    <w:p w14:paraId="43987C1A" w14:textId="77777777" w:rsidR="00034657" w:rsidRDefault="00034657" w:rsidP="00034657"/>
    <w:p w14:paraId="26E3A237" w14:textId="77777777" w:rsidR="00034657" w:rsidRDefault="00034657" w:rsidP="00034657">
      <w:r>
        <w:t>In de andere kolom met loongegevens worden de loonbedragen exclusief vakantiegeld ingevoerd, waardoor hier geen uit te sluiten vakantiegeld bedrag bepaald moet worden. Voorheen werden Ziektewetuitkeringen in sommige gevallen echter ook in deze kolom ingevoerd, waarna het uit te sluiten vakantiegeld handmatig werd ingevoerd in het veld ‘Uitbetaalde vakantietoeslag (genoten VT)’. Dit veld is hernoemd naar ‘Vakantietoeslag Loon uitsluiten’ en de gegevens &amp; correctheid van reeds uitgevoerde dagloonberekeningen zijn hiermee behouden.</w:t>
      </w:r>
    </w:p>
    <w:p w14:paraId="17425BE4" w14:textId="77777777" w:rsidR="00034657" w:rsidRDefault="00034657" w:rsidP="00034657"/>
    <w:p w14:paraId="05D2D0C8" w14:textId="77777777" w:rsidR="00034657" w:rsidRDefault="00034657" w:rsidP="00034657">
      <w:r>
        <w:t>De gebruiker wordt hierover ook geïnformeerd met de volgende toelichting:</w:t>
      </w:r>
    </w:p>
    <w:p w14:paraId="03A02FFF" w14:textId="77777777" w:rsidR="00034657" w:rsidRPr="00034657" w:rsidRDefault="00034657" w:rsidP="00034657">
      <w:pPr>
        <w:rPr>
          <w:i/>
          <w:iCs w:val="0"/>
        </w:rPr>
      </w:pPr>
      <w:r w:rsidRPr="00034657">
        <w:rPr>
          <w:i/>
          <w:iCs w:val="0"/>
        </w:rPr>
        <w:t>“Totaal refertebedrag dient te worden bepaald excl. vakantietoeslag. Om tot het totaalbedrag zonder vakantietoeslag te komen worden onderstaande vakantietoeslagen ingehouden op het totaal van de periodebedragen.</w:t>
      </w:r>
    </w:p>
    <w:p w14:paraId="335E0AFA" w14:textId="77777777" w:rsidR="00034657" w:rsidRPr="00034657" w:rsidRDefault="00034657" w:rsidP="00034657">
      <w:pPr>
        <w:rPr>
          <w:i/>
          <w:iCs w:val="0"/>
        </w:rPr>
      </w:pPr>
      <w:r w:rsidRPr="00034657">
        <w:rPr>
          <w:i/>
          <w:iCs w:val="0"/>
        </w:rPr>
        <w:t>• ZW-uitkering-periodebedragen zijn incl. vakantietoeslag en hiervoor wordt automatisch de vakantietoeslag berekend die uitgesloten moet worden.</w:t>
      </w:r>
    </w:p>
    <w:p w14:paraId="00D73C30" w14:textId="4F3D6A5F" w:rsidR="00266DAC" w:rsidRPr="00034657" w:rsidRDefault="00034657" w:rsidP="00266DAC">
      <w:pPr>
        <w:rPr>
          <w:i/>
        </w:rPr>
      </w:pPr>
      <w:r w:rsidRPr="00034657">
        <w:rPr>
          <w:i/>
          <w:iCs w:val="0"/>
        </w:rPr>
        <w:t>• Loon-periodebedragen worden excl. vakantietoeslag geregistreerd. Indien in de kolom 'Loon' bedragen incl. vakantietoeslag zijn ingevoerd, kan deze vakantietoeslag uitgesloten worden.”</w:t>
      </w:r>
    </w:p>
    <w:p w14:paraId="02269642" w14:textId="24F2AEFD" w:rsidR="00B238AF" w:rsidRDefault="00114C26">
      <w:pPr>
        <w:spacing w:after="160" w:line="259" w:lineRule="auto"/>
        <w:rPr>
          <w:i/>
          <w:iCs w:val="0"/>
        </w:rPr>
      </w:pPr>
      <w:r w:rsidRPr="00114C26">
        <w:rPr>
          <w:i/>
          <w:iCs w:val="0"/>
          <w:noProof/>
        </w:rPr>
        <w:drawing>
          <wp:inline distT="0" distB="0" distL="0" distR="0" wp14:anchorId="0D2FDFF1" wp14:editId="52B472B5">
            <wp:extent cx="4406900" cy="2246904"/>
            <wp:effectExtent l="0" t="0" r="0" b="127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20"/>
                    <a:stretch>
                      <a:fillRect/>
                    </a:stretch>
                  </pic:blipFill>
                  <pic:spPr>
                    <a:xfrm>
                      <a:off x="0" y="0"/>
                      <a:ext cx="4411215" cy="2249104"/>
                    </a:xfrm>
                    <a:prstGeom prst="rect">
                      <a:avLst/>
                    </a:prstGeom>
                  </pic:spPr>
                </pic:pic>
              </a:graphicData>
            </a:graphic>
          </wp:inline>
        </w:drawing>
      </w:r>
      <w:r w:rsidR="00B238AF">
        <w:rPr>
          <w:i/>
          <w:iCs w:val="0"/>
        </w:rPr>
        <w:br w:type="page"/>
      </w:r>
    </w:p>
    <w:p w14:paraId="7BE304D5" w14:textId="77777777" w:rsidR="00266DAC" w:rsidRPr="00034657" w:rsidRDefault="00266DAC" w:rsidP="00034657">
      <w:pPr>
        <w:rPr>
          <w:i/>
          <w:iCs w:val="0"/>
        </w:rPr>
      </w:pPr>
    </w:p>
    <w:p w14:paraId="53D019DD" w14:textId="77777777" w:rsidR="001C77AE" w:rsidRDefault="001C77AE" w:rsidP="001C77AE">
      <w:pPr>
        <w:pStyle w:val="Kop3"/>
      </w:pPr>
      <w:bookmarkStart w:id="22" w:name="_Toc121920480"/>
      <w:r>
        <w:t>Uitgebreide inzage in daglonen en bijbehorende indexaties</w:t>
      </w:r>
      <w:bookmarkEnd w:id="22"/>
    </w:p>
    <w:p w14:paraId="308BB664" w14:textId="4FAA7D54" w:rsidR="00321F7F" w:rsidRDefault="00321F7F" w:rsidP="00321F7F">
      <w:pPr>
        <w:rPr>
          <w:u w:val="single"/>
        </w:rPr>
      </w:pPr>
      <w:r w:rsidRPr="00A845A7">
        <w:rPr>
          <w:u w:val="single"/>
        </w:rPr>
        <w:t>Waarom deze wijzigingen?</w:t>
      </w:r>
    </w:p>
    <w:p w14:paraId="717D203A" w14:textId="75339772" w:rsidR="001C77AE" w:rsidRDefault="001C77AE" w:rsidP="001C77AE">
      <w:r>
        <w:t>Voor klanten die gebruik maken van de verloning module voor uitbetalen van Ziektewetuitkeringen is functionaliteit toegevoegd waarmee naast geregistreerde daglonen ook de indexaties van daglonen inzichtelijk zijn. Deze gegevens kunnen gebruikt worden voor het beantwoorden van vragen van werknemers over de totstandkoming van de uitkering en in het controleproces van uitkeringen door onze klanten.</w:t>
      </w:r>
    </w:p>
    <w:p w14:paraId="0D67C8F1" w14:textId="77777777" w:rsidR="001C77AE" w:rsidRDefault="001C77AE" w:rsidP="001C77AE"/>
    <w:p w14:paraId="684A5551" w14:textId="7799504C" w:rsidR="001C77AE" w:rsidRDefault="001C77AE" w:rsidP="001C77AE">
      <w:r>
        <w:t>Een dagloon voor de Ziektewetuitkering wordt berekend of bepaald via de dagloontaak. In de dagloon widget in het werknemer dossier wordt het geregistreerde dagloon en eventuele extra daglonen met de geldende periode getoond.</w:t>
      </w:r>
    </w:p>
    <w:p w14:paraId="4115E5F9" w14:textId="77777777" w:rsidR="001C77AE" w:rsidRDefault="001C77AE" w:rsidP="001C77AE"/>
    <w:p w14:paraId="457105A2" w14:textId="77777777" w:rsidR="00CD4925" w:rsidRDefault="00CD4925" w:rsidP="00CD4925">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508B81B6" w14:textId="41ADBC19" w:rsidR="001C77AE" w:rsidRPr="001C77AE" w:rsidRDefault="001C77AE" w:rsidP="001C77AE">
      <w:r>
        <w:t>In deze release is in de dagloon widget een link naar een nieuw scherm ‘Daglonen &amp; indexaties’ toegevoegd. In dit overzichtsscherm worden naast de geregistreerde daglonen ook de indexaties van de daglonen getoond inclusief de indexatiedatum, het indexatiepercentage en het geïndexeerde bedrag. Gebruikers hebben hiermee inzage in alle geldende daglonen binnen het Ziektewet verloningstraject.</w:t>
      </w:r>
    </w:p>
    <w:p w14:paraId="51C5DB7B" w14:textId="77777777" w:rsidR="00F545B4" w:rsidRDefault="00F545B4" w:rsidP="001C77AE"/>
    <w:p w14:paraId="45082EEE" w14:textId="695D419B" w:rsidR="00F545B4" w:rsidRDefault="00F545B4" w:rsidP="001C77AE">
      <w:r w:rsidRPr="00F545B4">
        <w:rPr>
          <w:noProof/>
        </w:rPr>
        <w:drawing>
          <wp:inline distT="0" distB="0" distL="0" distR="0" wp14:anchorId="39AAC4A1" wp14:editId="777D98B3">
            <wp:extent cx="3486150" cy="1688846"/>
            <wp:effectExtent l="0" t="0" r="0" b="698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21"/>
                    <a:stretch>
                      <a:fillRect/>
                    </a:stretch>
                  </pic:blipFill>
                  <pic:spPr>
                    <a:xfrm>
                      <a:off x="0" y="0"/>
                      <a:ext cx="3498437" cy="1694798"/>
                    </a:xfrm>
                    <a:prstGeom prst="rect">
                      <a:avLst/>
                    </a:prstGeom>
                  </pic:spPr>
                </pic:pic>
              </a:graphicData>
            </a:graphic>
          </wp:inline>
        </w:drawing>
      </w:r>
    </w:p>
    <w:p w14:paraId="74BBD60F" w14:textId="77777777" w:rsidR="00F545B4" w:rsidRDefault="00F545B4" w:rsidP="001C77AE"/>
    <w:p w14:paraId="14CD796C" w14:textId="17EAD02D" w:rsidR="00F545B4" w:rsidRDefault="00B757B9" w:rsidP="001C77AE">
      <w:r w:rsidRPr="00B757B9">
        <w:rPr>
          <w:noProof/>
        </w:rPr>
        <w:drawing>
          <wp:inline distT="0" distB="0" distL="0" distR="0" wp14:anchorId="26410CD7" wp14:editId="5B433F21">
            <wp:extent cx="4533900" cy="2834566"/>
            <wp:effectExtent l="0" t="0" r="0" b="4445"/>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22"/>
                    <a:stretch>
                      <a:fillRect/>
                    </a:stretch>
                  </pic:blipFill>
                  <pic:spPr>
                    <a:xfrm>
                      <a:off x="0" y="0"/>
                      <a:ext cx="4545406" cy="2841759"/>
                    </a:xfrm>
                    <a:prstGeom prst="rect">
                      <a:avLst/>
                    </a:prstGeom>
                  </pic:spPr>
                </pic:pic>
              </a:graphicData>
            </a:graphic>
          </wp:inline>
        </w:drawing>
      </w:r>
    </w:p>
    <w:p w14:paraId="592152E3" w14:textId="55D88B25" w:rsidR="00266DAC" w:rsidRDefault="00266DAC" w:rsidP="00266DAC">
      <w:pPr>
        <w:pStyle w:val="Kop3"/>
      </w:pPr>
      <w:bookmarkStart w:id="23" w:name="_Toc121920481"/>
      <w:r>
        <w:lastRenderedPageBreak/>
        <w:t>Herberekenen verloningsperiodes &amp; looncomponenten voor alle werknemers</w:t>
      </w:r>
      <w:bookmarkEnd w:id="23"/>
    </w:p>
    <w:p w14:paraId="5BE8AB63" w14:textId="1F11593E" w:rsidR="00DE6FE5" w:rsidRDefault="00DE6FE5" w:rsidP="00DE6FE5">
      <w:pPr>
        <w:rPr>
          <w:u w:val="single"/>
        </w:rPr>
      </w:pPr>
      <w:r w:rsidRPr="00A845A7">
        <w:rPr>
          <w:u w:val="single"/>
        </w:rPr>
        <w:t>Waarom deze wijzigingen?</w:t>
      </w:r>
    </w:p>
    <w:p w14:paraId="6E75C66C" w14:textId="62BC0740" w:rsidR="00266DAC" w:rsidRDefault="00266DAC" w:rsidP="00266DAC">
      <w:r>
        <w:t>Voor klanten die gebruik maken van de verloning module voor het uitbetalen van uitkeringen is functionaliteit toegevoegd waarmee een specifieke herstelactie uitgevoerd kan worden.</w:t>
      </w:r>
    </w:p>
    <w:p w14:paraId="0842559E" w14:textId="77777777" w:rsidR="00266DAC" w:rsidRDefault="00266DAC" w:rsidP="00266DAC"/>
    <w:p w14:paraId="374A1605" w14:textId="6A4E8E75" w:rsidR="00266DAC" w:rsidRDefault="00266DAC" w:rsidP="00266DAC">
      <w:r>
        <w:t>Deze herstel functionaliteit is bedoeld voor het corrigeren van situaties waarbij verloningsperiodes en looncomponenten gegenereerd zijn, voordat alle relevante beheergegevens zoals bijvoorbeeld indexatiepercentages &amp; verloningsperiodes waren geregistreerd. De herstelactie genereert de verloningsperiodes en looncomponenten opnieuw van alle werknemers in de omgeving van onze klant.</w:t>
      </w:r>
    </w:p>
    <w:p w14:paraId="40803D42" w14:textId="77777777" w:rsidR="00266DAC" w:rsidRDefault="00266DAC" w:rsidP="00266DAC"/>
    <w:p w14:paraId="303B902A" w14:textId="626F1FE7" w:rsidR="00266DAC" w:rsidRDefault="00266DAC" w:rsidP="00266DAC">
      <w:r>
        <w:t>Verloning actualiseren voor alle werknemers van onze klant is geen reguliere actie in verband met de benodigde coördinatie, significante doorlooptijd en de impact op het reguliere verloningsproces.</w:t>
      </w:r>
    </w:p>
    <w:p w14:paraId="27BFAB64" w14:textId="77777777" w:rsidR="00266DAC" w:rsidRDefault="00266DAC" w:rsidP="00266DAC"/>
    <w:p w14:paraId="054E231A" w14:textId="77777777" w:rsidR="00BA48F9" w:rsidRDefault="00BA48F9" w:rsidP="00BA48F9">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37BFE760" w14:textId="12BAEA6A" w:rsidR="00266DAC" w:rsidRDefault="00266DAC" w:rsidP="00266DAC">
      <w:r>
        <w:t>Om bovenstaande redenen is het uitvoeren van deze herstelactie enkel mogelijk voor beheerders van Otherside at Work. Indien deze herstelactie benodigd is kan hiervoor een verzoek worden gedaan door de klant bij support van Otherside at Work.</w:t>
      </w:r>
    </w:p>
    <w:p w14:paraId="2690E771" w14:textId="77777777" w:rsidR="00266DAC" w:rsidRDefault="00266DAC" w:rsidP="00B5699B"/>
    <w:p w14:paraId="5585094F" w14:textId="77777777" w:rsidR="00034657" w:rsidRDefault="00034657">
      <w:pPr>
        <w:spacing w:after="160" w:line="259" w:lineRule="auto"/>
        <w:rPr>
          <w:rFonts w:eastAsiaTheme="majorEastAsia" w:cstheme="majorBidi"/>
          <w:caps/>
          <w:sz w:val="28"/>
          <w:szCs w:val="32"/>
        </w:rPr>
      </w:pPr>
      <w:r>
        <w:br w:type="page"/>
      </w:r>
    </w:p>
    <w:p w14:paraId="709555B2" w14:textId="7504D5A5" w:rsidR="00B5699B" w:rsidRDefault="00B5699B" w:rsidP="00B5699B">
      <w:pPr>
        <w:pStyle w:val="Kop1"/>
      </w:pPr>
      <w:bookmarkStart w:id="24" w:name="_Toc121920482"/>
      <w:r>
        <w:lastRenderedPageBreak/>
        <w:t>Integraties</w:t>
      </w:r>
      <w:bookmarkEnd w:id="24"/>
    </w:p>
    <w:p w14:paraId="452F3A37" w14:textId="07CD9FDB" w:rsidR="007D78CE" w:rsidRDefault="007D78CE" w:rsidP="007D78CE">
      <w:pPr>
        <w:pStyle w:val="Kop2"/>
        <w:numPr>
          <w:ilvl w:val="1"/>
          <w:numId w:val="36"/>
        </w:numPr>
      </w:pPr>
      <w:bookmarkStart w:id="25" w:name="_Toc121920483"/>
      <w:r>
        <w:t>XS Connect</w:t>
      </w:r>
      <w:bookmarkEnd w:id="25"/>
    </w:p>
    <w:p w14:paraId="1502F892" w14:textId="093E5360" w:rsidR="007D78CE" w:rsidRPr="00802BE7" w:rsidRDefault="213431F1" w:rsidP="405C08D6">
      <w:pPr>
        <w:pStyle w:val="Kop3"/>
        <w:rPr>
          <w:lang w:val="en-US"/>
        </w:rPr>
      </w:pPr>
      <w:bookmarkStart w:id="26" w:name="_Toc121920484"/>
      <w:r w:rsidRPr="00802BE7">
        <w:rPr>
          <w:lang w:val="en-US"/>
        </w:rPr>
        <w:t>YouForce MLM API | Endpoint Employees v2</w:t>
      </w:r>
      <w:bookmarkEnd w:id="26"/>
    </w:p>
    <w:p w14:paraId="4721AB23" w14:textId="7946028A" w:rsidR="007D78CE" w:rsidRPr="007D78CE" w:rsidRDefault="2A793A2D" w:rsidP="405C08D6">
      <w:pPr>
        <w:rPr>
          <w:u w:val="single"/>
        </w:rPr>
      </w:pPr>
      <w:r w:rsidRPr="405C08D6">
        <w:rPr>
          <w:u w:val="single"/>
        </w:rPr>
        <w:t>Waarom deze wijziging?</w:t>
      </w:r>
    </w:p>
    <w:p w14:paraId="16661330" w14:textId="1BFAB43D" w:rsidR="007D78CE" w:rsidRPr="007D78CE" w:rsidRDefault="6E5B45A1" w:rsidP="405C08D6">
      <w:r>
        <w:t xml:space="preserve">Momenteel zijn er twee versies van het Employees endpoint beschikbaar binnen de Youforce MLM API. Versie 1 wordt binnenkort </w:t>
      </w:r>
      <w:r w:rsidR="072EB466">
        <w:t>ui</w:t>
      </w:r>
      <w:r w:rsidR="00802BE7">
        <w:t>t</w:t>
      </w:r>
      <w:r w:rsidR="072EB466">
        <w:t>gefaseerd</w:t>
      </w:r>
      <w:r>
        <w:t>, waardoor we overstappen naar het gebruik van versie 2.</w:t>
      </w:r>
    </w:p>
    <w:p w14:paraId="241969C6" w14:textId="0C20BA67" w:rsidR="007D78CE" w:rsidRPr="007D78CE" w:rsidRDefault="007D78CE" w:rsidP="405C08D6"/>
    <w:p w14:paraId="48C70945" w14:textId="560330B9" w:rsidR="007D78CE" w:rsidRPr="007D78CE" w:rsidRDefault="71D28AA2" w:rsidP="405C08D6">
      <w:r>
        <w:t>Deze nieuwe versie ondersteunt de ‘Person’-schil binnen de Youforce MLM API.</w:t>
      </w:r>
      <w:r w:rsidR="597280BE">
        <w:t xml:space="preserve"> </w:t>
      </w:r>
      <w:r w:rsidR="13F6872F">
        <w:t>Hiermee wordt de datakwaliteit verbeterd. In sommige gevallen kon het namelijk gebeuren dat de MLM A</w:t>
      </w:r>
      <w:r w:rsidR="5F5C155E">
        <w:t>PI medewerkers dubbel liet voorkomen.</w:t>
      </w:r>
    </w:p>
    <w:p w14:paraId="2B9DBD6B" w14:textId="2E70B1D2" w:rsidR="007D78CE" w:rsidRPr="007D78CE" w:rsidRDefault="007D78CE" w:rsidP="405C08D6"/>
    <w:p w14:paraId="17CC0B59" w14:textId="77777777" w:rsidR="009D5312" w:rsidRDefault="009D5312" w:rsidP="009D5312">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11B9A61F" w14:textId="2F866C30" w:rsidR="007D78CE" w:rsidRPr="007D78CE" w:rsidRDefault="2A793A2D" w:rsidP="405C08D6">
      <w:r>
        <w:t xml:space="preserve">Binnen deze bestaande API is er een nieuwe versie beschikbaar van het Employee endpoint. </w:t>
      </w:r>
      <w:r w:rsidR="16F942B3">
        <w:t>Dit endpoint wordt nu ondersteun</w:t>
      </w:r>
      <w:r w:rsidR="00664901">
        <w:t>d</w:t>
      </w:r>
      <w:r w:rsidR="16F942B3">
        <w:t xml:space="preserve"> binnen XS Connect waardoor de API weer voorzien is van de actuele endpoints. </w:t>
      </w:r>
      <w:r w:rsidR="0F910742">
        <w:t>Deze verbetering is doorgevoerd bij alle MLM API’s die via XS Connect zijn aangelegd. De impact voor actieve koppelingen is ingeschat, en waar nodig is er</w:t>
      </w:r>
      <w:r w:rsidR="2479CC25">
        <w:t xml:space="preserve"> contact opgenomen door de consultants.</w:t>
      </w:r>
    </w:p>
    <w:p w14:paraId="1D6329F6" w14:textId="370E364F" w:rsidR="007D78CE" w:rsidRPr="007D78CE" w:rsidRDefault="007D78CE" w:rsidP="405C08D6"/>
    <w:p w14:paraId="17D782D0" w14:textId="2275A6FE" w:rsidR="007D78CE" w:rsidRPr="007D78CE" w:rsidRDefault="28FBA400" w:rsidP="405C08D6">
      <w:pPr>
        <w:pStyle w:val="Kop3"/>
      </w:pPr>
      <w:bookmarkStart w:id="27" w:name="_Toc121920485"/>
      <w:r>
        <w:t>Polissen import</w:t>
      </w:r>
      <w:r w:rsidR="2033252F">
        <w:t xml:space="preserve"> | Betere aansluiting bij inrichting</w:t>
      </w:r>
      <w:bookmarkEnd w:id="27"/>
    </w:p>
    <w:p w14:paraId="48DE0CCD" w14:textId="7946028A" w:rsidR="007D78CE" w:rsidRPr="007D78CE" w:rsidRDefault="28FBA400" w:rsidP="405C08D6">
      <w:pPr>
        <w:rPr>
          <w:u w:val="single"/>
        </w:rPr>
      </w:pPr>
      <w:r w:rsidRPr="009D5312">
        <w:rPr>
          <w:u w:val="single"/>
        </w:rPr>
        <w:t>Waarom deze wijziging?</w:t>
      </w:r>
    </w:p>
    <w:p w14:paraId="06DCAB1E" w14:textId="7ABCE0F8" w:rsidR="007D78CE" w:rsidRPr="007D78CE" w:rsidRDefault="7F3F4796" w:rsidP="405C08D6">
      <w:r>
        <w:t xml:space="preserve">Er is een inconsistentie ontstaan tussen de verplichte velden die afgedwongen worden bij het handmatig opvoeren van een polis, en via de koppeling opvoeren van </w:t>
      </w:r>
      <w:r w:rsidR="2CBA01C6">
        <w:t xml:space="preserve">een polis. Welke velden er verplicht zijn, is binnen de Xpert Suite in te richten. Deze </w:t>
      </w:r>
      <w:r w:rsidR="1B819DAA">
        <w:t>klant specifieke</w:t>
      </w:r>
      <w:r w:rsidR="2CBA01C6">
        <w:t xml:space="preserve"> inrichting werd voorheen door de koppeling genegeerd waardoor er incomplete polissen in de Xpert Suite konden on</w:t>
      </w:r>
      <w:r w:rsidR="444AC32C">
        <w:t>t</w:t>
      </w:r>
      <w:r w:rsidR="2CBA01C6">
        <w:t>staan. Tevens lei</w:t>
      </w:r>
      <w:r w:rsidR="24426385">
        <w:t xml:space="preserve">dde dit tot problemen bij </w:t>
      </w:r>
      <w:r w:rsidR="2FE6306B">
        <w:t>vervolgprocessen (zoals de schadelast), waardoor er onnodige uitval plaats vond.</w:t>
      </w:r>
    </w:p>
    <w:p w14:paraId="68F26BB3" w14:textId="22D5319E" w:rsidR="007D78CE" w:rsidRPr="007D78CE" w:rsidRDefault="007D78CE" w:rsidP="405C08D6"/>
    <w:p w14:paraId="48AF80AE" w14:textId="77777777" w:rsidR="009D5312" w:rsidRDefault="009D5312" w:rsidP="009D5312">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6CD72819" w14:textId="3B0F8101" w:rsidR="007D78CE" w:rsidRPr="007D78CE" w:rsidRDefault="2125108E" w:rsidP="405C08D6">
      <w:r>
        <w:t xml:space="preserve">De polissen import koppelingen (met name de koppelingen vanuit ANVA en CCS) controleren </w:t>
      </w:r>
      <w:r w:rsidR="409A6265">
        <w:t xml:space="preserve">nu </w:t>
      </w:r>
      <w:r>
        <w:t>binnen de Xpert Suite</w:t>
      </w:r>
      <w:r w:rsidR="6F3B02AA">
        <w:t xml:space="preserve"> welke velden er in de inrichting verplicht zijn gesteld bij het opvoeren en bewerken van een polis. De importer houdt hier rekening mee. Voorheen werden polissen </w:t>
      </w:r>
      <w:r w:rsidR="666874C5">
        <w:t>geïmporteerd</w:t>
      </w:r>
      <w:r w:rsidR="6F3B02AA">
        <w:t xml:space="preserve"> ook al</w:t>
      </w:r>
      <w:r w:rsidR="6E151C94">
        <w:t>s verplichte velden niet in de aanlevering zaten. Nu zullen deze polissen uitvallen en leiden tot een melding op het logverslag.</w:t>
      </w:r>
    </w:p>
    <w:p w14:paraId="441D0FEB" w14:textId="642343DE" w:rsidR="007D78CE" w:rsidRPr="007D78CE" w:rsidRDefault="62421AF6" w:rsidP="405C08D6">
      <w:pPr>
        <w:pStyle w:val="Kop3"/>
      </w:pPr>
      <w:bookmarkStart w:id="28" w:name="_Toc121920486"/>
      <w:r>
        <w:t>SIVI EXPORT | Onterecht BSN meesturen</w:t>
      </w:r>
      <w:bookmarkEnd w:id="28"/>
    </w:p>
    <w:p w14:paraId="568417DB" w14:textId="6FA845C5" w:rsidR="007D78CE" w:rsidRPr="007D78CE" w:rsidRDefault="62421AF6" w:rsidP="405C08D6">
      <w:pPr>
        <w:rPr>
          <w:u w:val="single"/>
        </w:rPr>
      </w:pPr>
      <w:r w:rsidRPr="009D5312">
        <w:rPr>
          <w:u w:val="single"/>
        </w:rPr>
        <w:t>Waarom deze wijziging?</w:t>
      </w:r>
    </w:p>
    <w:p w14:paraId="6EBDD3F9" w14:textId="4E69BADB" w:rsidR="00DD7E35" w:rsidRDefault="62421AF6" w:rsidP="405C08D6">
      <w:r>
        <w:t xml:space="preserve">Bij de </w:t>
      </w:r>
      <w:r w:rsidR="5F8329BC">
        <w:t>SIVI-export</w:t>
      </w:r>
      <w:r w:rsidR="689A7840">
        <w:t xml:space="preserve"> berichten</w:t>
      </w:r>
      <w:r>
        <w:t xml:space="preserve"> is het mogelijk om een </w:t>
      </w:r>
      <w:r w:rsidR="5357D26C">
        <w:t>check box</w:t>
      </w:r>
      <w:r>
        <w:t xml:space="preserve"> ‘BSN meesturen’ aan te zetten. In bepaalde gevallen is het wenselijk om dit gegeven mee te sturen. In sommige gevallen is dit gegeven onterecht meegestuurd</w:t>
      </w:r>
      <w:r w:rsidR="47ECEAD9">
        <w:t xml:space="preserve"> omdat er een default waarde op ‘true’ stond indien dit vinkje niet expliciet </w:t>
      </w:r>
      <w:r w:rsidR="00593241">
        <w:t>was</w:t>
      </w:r>
      <w:r w:rsidR="47ECEAD9">
        <w:t xml:space="preserve"> uitgezet</w:t>
      </w:r>
      <w:r>
        <w:t>. Bij de gevallen</w:t>
      </w:r>
      <w:r w:rsidR="18CB680D">
        <w:t xml:space="preserve"> waarbij dit plaats vond, is contact opgenomen en de vereiste stappen richting AP zijn uitgevoerd.</w:t>
      </w:r>
      <w:r w:rsidR="4B275298">
        <w:t xml:space="preserve"> </w:t>
      </w:r>
      <w:r w:rsidR="18BD2EF3">
        <w:t xml:space="preserve">Door deze wijziging kan het zijn dat klanten die </w:t>
      </w:r>
      <w:r w:rsidR="00F71A22">
        <w:t>on</w:t>
      </w:r>
      <w:r w:rsidR="18BD2EF3">
        <w:t xml:space="preserve">bewust het BSN meesturen, na deze release het gegeven </w:t>
      </w:r>
      <w:r w:rsidR="18BD2EF3">
        <w:lastRenderedPageBreak/>
        <w:t>niet meer meesturen. Het advies is om binnen XS Connect te controleren of het v</w:t>
      </w:r>
      <w:r w:rsidR="00AF6BC9">
        <w:t xml:space="preserve">inkje ‘BSN meesturen’ expliciet is aangezet. In het kader ‘privacy-by-design’ is </w:t>
      </w:r>
      <w:r w:rsidR="039593BC">
        <w:t>ervoor</w:t>
      </w:r>
      <w:r w:rsidR="00AF6BC9">
        <w:t xml:space="preserve"> gekozen om alle </w:t>
      </w:r>
      <w:r w:rsidR="6F853385">
        <w:t>SIVI-export</w:t>
      </w:r>
      <w:r w:rsidR="00AF6BC9">
        <w:t xml:space="preserve"> koppelingen waarbij niet expliciet op het vinkje is geklikt, het ‘BSN </w:t>
      </w:r>
      <w:r w:rsidR="2A6B8C17">
        <w:t>meesturen’ uit te schakelen.</w:t>
      </w:r>
    </w:p>
    <w:p w14:paraId="7680818F" w14:textId="0379DFD6" w:rsidR="007D78CE" w:rsidRPr="007D78CE" w:rsidRDefault="007D78CE" w:rsidP="405C08D6"/>
    <w:p w14:paraId="2D321F5F" w14:textId="77777777" w:rsidR="009D5312" w:rsidRDefault="009D5312" w:rsidP="009D5312">
      <w:pPr>
        <w:rPr>
          <w:u w:val="single"/>
        </w:rPr>
      </w:pPr>
      <w:r w:rsidRPr="00A845A7">
        <w:rPr>
          <w:u w:val="single"/>
        </w:rPr>
        <w:t>Wa</w:t>
      </w:r>
      <w:r>
        <w:rPr>
          <w:u w:val="single"/>
        </w:rPr>
        <w:t>t is er ge</w:t>
      </w:r>
      <w:r w:rsidRPr="00A845A7">
        <w:rPr>
          <w:u w:val="single"/>
        </w:rPr>
        <w:t>wijzig</w:t>
      </w:r>
      <w:r>
        <w:rPr>
          <w:u w:val="single"/>
        </w:rPr>
        <w:t>d</w:t>
      </w:r>
      <w:r w:rsidRPr="00A845A7">
        <w:rPr>
          <w:u w:val="single"/>
        </w:rPr>
        <w:t>?</w:t>
      </w:r>
    </w:p>
    <w:p w14:paraId="2AD84074" w14:textId="758CC944" w:rsidR="007D78CE" w:rsidRPr="007D78CE" w:rsidRDefault="6BD4DFFF" w:rsidP="405C08D6">
      <w:pPr>
        <w:rPr>
          <w:u w:val="single"/>
        </w:rPr>
      </w:pPr>
      <w:r>
        <w:t>Er is een terugval ingebouwd waarbij de default van deze checkbox altijd ‘false’ is. De gebruiker moet expliciet het vinkje aanzetten als hij het gegeven mee wil sturen in het bericht.</w:t>
      </w:r>
    </w:p>
    <w:p w14:paraId="70786231" w14:textId="22BBD380" w:rsidR="007D78CE" w:rsidRPr="007D78CE" w:rsidRDefault="007D78CE" w:rsidP="405C08D6"/>
    <w:sectPr w:rsidR="007D78CE" w:rsidRPr="007D78CE" w:rsidSect="00B5092B">
      <w:headerReference w:type="default" r:id="rId23"/>
      <w:footerReference w:type="default" r:id="rId24"/>
      <w:headerReference w:type="first" r:id="rId25"/>
      <w:footerReference w:type="first" r:id="rId26"/>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AF74" w14:textId="77777777" w:rsidR="007E3800" w:rsidRDefault="007E3800" w:rsidP="005419E9">
      <w:pPr>
        <w:spacing w:line="240" w:lineRule="auto"/>
      </w:pPr>
      <w:r>
        <w:separator/>
      </w:r>
    </w:p>
  </w:endnote>
  <w:endnote w:type="continuationSeparator" w:id="0">
    <w:p w14:paraId="46430ADC" w14:textId="77777777" w:rsidR="007E3800" w:rsidRDefault="007E3800" w:rsidP="005419E9">
      <w:pPr>
        <w:spacing w:line="240" w:lineRule="auto"/>
      </w:pPr>
      <w:r>
        <w:continuationSeparator/>
      </w:r>
    </w:p>
  </w:endnote>
  <w:endnote w:type="continuationNotice" w:id="1">
    <w:p w14:paraId="69215742" w14:textId="77777777" w:rsidR="007E3800" w:rsidRDefault="007E38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6A5A031F"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D409B4">
            <w:rPr>
              <w:rStyle w:val="Subtieleverwijzing"/>
              <w:caps w:val="0"/>
              <w:noProof/>
              <w:color w:val="404040" w:themeColor="text1" w:themeTint="BF"/>
              <w:sz w:val="14"/>
              <w:szCs w:val="14"/>
              <w:lang w:val="en-US"/>
            </w:rPr>
            <w:t xml:space="preserve">Concept release </w:t>
          </w:r>
          <w:r w:rsidR="00D409B4">
            <w:rPr>
              <w:rStyle w:val="Subtieleverwijzing"/>
              <w:rFonts w:ascii="Arial" w:hAnsi="Arial" w:cs="Arial"/>
              <w:caps w:val="0"/>
              <w:noProof/>
              <w:color w:val="404040" w:themeColor="text1" w:themeTint="BF"/>
              <w:sz w:val="14"/>
              <w:szCs w:val="14"/>
              <w:lang w:val="en-US"/>
            </w:rPr>
            <w:t>​</w:t>
          </w:r>
          <w:r w:rsidR="00D409B4">
            <w:rPr>
              <w:rStyle w:val="Subtieleverwijzing"/>
              <w:caps w:val="0"/>
              <w:noProof/>
              <w:color w:val="404040" w:themeColor="text1" w:themeTint="BF"/>
              <w:sz w:val="14"/>
              <w:szCs w:val="14"/>
              <w:lang w:val="en-US"/>
            </w:rPr>
            <w:t>Vaduz FAST.docx</w:t>
          </w:r>
          <w:r w:rsidRPr="007F7B31">
            <w:rPr>
              <w:rStyle w:val="Subtieleverwijzing"/>
              <w:caps w:val="0"/>
              <w:color w:val="404040" w:themeColor="text1" w:themeTint="BF"/>
              <w:sz w:val="14"/>
              <w:szCs w:val="14"/>
            </w:rPr>
            <w:fldChar w:fldCharType="end"/>
          </w:r>
          <w:r w:rsidR="008A4B86">
            <w:rPr>
              <w:rStyle w:val="Subtieleverwijzing"/>
              <w:caps w:val="0"/>
              <w:color w:val="404040" w:themeColor="text1" w:themeTint="BF"/>
              <w:sz w:val="14"/>
              <w:szCs w:val="14"/>
              <w:lang w:val="en-US"/>
            </w:rPr>
            <w:t>V</w:t>
          </w:r>
          <w:r w:rsidR="00033286">
            <w:rPr>
              <w:rStyle w:val="Subtieleverwijzing"/>
              <w:caps w:val="0"/>
              <w:color w:val="404040" w:themeColor="text1" w:themeTint="BF"/>
              <w:sz w:val="14"/>
              <w:szCs w:val="14"/>
              <w:lang w:val="en-US"/>
            </w:rPr>
            <w:t>aduz</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2DF3" w14:textId="77777777" w:rsidR="007E3800" w:rsidRDefault="007E3800" w:rsidP="005419E9">
      <w:pPr>
        <w:spacing w:line="240" w:lineRule="auto"/>
      </w:pPr>
      <w:r>
        <w:separator/>
      </w:r>
    </w:p>
  </w:footnote>
  <w:footnote w:type="continuationSeparator" w:id="0">
    <w:p w14:paraId="783F1626" w14:textId="77777777" w:rsidR="007E3800" w:rsidRDefault="007E3800" w:rsidP="005419E9">
      <w:pPr>
        <w:spacing w:line="240" w:lineRule="auto"/>
      </w:pPr>
      <w:r>
        <w:continuationSeparator/>
      </w:r>
    </w:p>
  </w:footnote>
  <w:footnote w:type="continuationNotice" w:id="1">
    <w:p w14:paraId="1C7A8061" w14:textId="77777777" w:rsidR="007E3800" w:rsidRDefault="007E38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A03B92"/>
    <w:multiLevelType w:val="hybridMultilevel"/>
    <w:tmpl w:val="73A4E51E"/>
    <w:lvl w:ilvl="0" w:tplc="F7C865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E9A191"/>
    <w:multiLevelType w:val="hybridMultilevel"/>
    <w:tmpl w:val="9084C550"/>
    <w:lvl w:ilvl="0" w:tplc="060EBB7C">
      <w:start w:val="1"/>
      <w:numFmt w:val="bullet"/>
      <w:lvlText w:val="-"/>
      <w:lvlJc w:val="left"/>
      <w:pPr>
        <w:ind w:left="720" w:hanging="360"/>
      </w:pPr>
      <w:rPr>
        <w:rFonts w:ascii="Calibri" w:hAnsi="Calibri" w:hint="default"/>
      </w:rPr>
    </w:lvl>
    <w:lvl w:ilvl="1" w:tplc="F6E4516E">
      <w:start w:val="1"/>
      <w:numFmt w:val="bullet"/>
      <w:lvlText w:val="o"/>
      <w:lvlJc w:val="left"/>
      <w:pPr>
        <w:ind w:left="1440" w:hanging="360"/>
      </w:pPr>
      <w:rPr>
        <w:rFonts w:ascii="Courier New" w:hAnsi="Courier New" w:hint="default"/>
      </w:rPr>
    </w:lvl>
    <w:lvl w:ilvl="2" w:tplc="78B4094C">
      <w:start w:val="1"/>
      <w:numFmt w:val="bullet"/>
      <w:lvlText w:val=""/>
      <w:lvlJc w:val="left"/>
      <w:pPr>
        <w:ind w:left="2160" w:hanging="360"/>
      </w:pPr>
      <w:rPr>
        <w:rFonts w:ascii="Wingdings" w:hAnsi="Wingdings" w:hint="default"/>
      </w:rPr>
    </w:lvl>
    <w:lvl w:ilvl="3" w:tplc="E37C9460">
      <w:start w:val="1"/>
      <w:numFmt w:val="bullet"/>
      <w:lvlText w:val=""/>
      <w:lvlJc w:val="left"/>
      <w:pPr>
        <w:ind w:left="2880" w:hanging="360"/>
      </w:pPr>
      <w:rPr>
        <w:rFonts w:ascii="Symbol" w:hAnsi="Symbol" w:hint="default"/>
      </w:rPr>
    </w:lvl>
    <w:lvl w:ilvl="4" w:tplc="A450298A">
      <w:start w:val="1"/>
      <w:numFmt w:val="bullet"/>
      <w:lvlText w:val="o"/>
      <w:lvlJc w:val="left"/>
      <w:pPr>
        <w:ind w:left="3600" w:hanging="360"/>
      </w:pPr>
      <w:rPr>
        <w:rFonts w:ascii="Courier New" w:hAnsi="Courier New" w:hint="default"/>
      </w:rPr>
    </w:lvl>
    <w:lvl w:ilvl="5" w:tplc="096A88A6">
      <w:start w:val="1"/>
      <w:numFmt w:val="bullet"/>
      <w:lvlText w:val=""/>
      <w:lvlJc w:val="left"/>
      <w:pPr>
        <w:ind w:left="4320" w:hanging="360"/>
      </w:pPr>
      <w:rPr>
        <w:rFonts w:ascii="Wingdings" w:hAnsi="Wingdings" w:hint="default"/>
      </w:rPr>
    </w:lvl>
    <w:lvl w:ilvl="6" w:tplc="BF140D58">
      <w:start w:val="1"/>
      <w:numFmt w:val="bullet"/>
      <w:lvlText w:val=""/>
      <w:lvlJc w:val="left"/>
      <w:pPr>
        <w:ind w:left="5040" w:hanging="360"/>
      </w:pPr>
      <w:rPr>
        <w:rFonts w:ascii="Symbol" w:hAnsi="Symbol" w:hint="default"/>
      </w:rPr>
    </w:lvl>
    <w:lvl w:ilvl="7" w:tplc="2DD0E706">
      <w:start w:val="1"/>
      <w:numFmt w:val="bullet"/>
      <w:lvlText w:val="o"/>
      <w:lvlJc w:val="left"/>
      <w:pPr>
        <w:ind w:left="5760" w:hanging="360"/>
      </w:pPr>
      <w:rPr>
        <w:rFonts w:ascii="Courier New" w:hAnsi="Courier New" w:hint="default"/>
      </w:rPr>
    </w:lvl>
    <w:lvl w:ilvl="8" w:tplc="73949272">
      <w:start w:val="1"/>
      <w:numFmt w:val="bullet"/>
      <w:lvlText w:val=""/>
      <w:lvlJc w:val="left"/>
      <w:pPr>
        <w:ind w:left="6480" w:hanging="360"/>
      </w:pPr>
      <w:rPr>
        <w:rFonts w:ascii="Wingdings" w:hAnsi="Wingdings" w:hint="default"/>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10854698">
    <w:abstractNumId w:val="28"/>
  </w:num>
  <w:num w:numId="2" w16cid:durableId="1197620356">
    <w:abstractNumId w:val="19"/>
  </w:num>
  <w:num w:numId="3" w16cid:durableId="1392340848">
    <w:abstractNumId w:val="13"/>
  </w:num>
  <w:num w:numId="4" w16cid:durableId="1863350903">
    <w:abstractNumId w:val="15"/>
  </w:num>
  <w:num w:numId="5" w16cid:durableId="225263579">
    <w:abstractNumId w:val="21"/>
  </w:num>
  <w:num w:numId="6" w16cid:durableId="415710038">
    <w:abstractNumId w:val="1"/>
  </w:num>
  <w:num w:numId="7" w16cid:durableId="16783274">
    <w:abstractNumId w:val="16"/>
  </w:num>
  <w:num w:numId="8" w16cid:durableId="446435300">
    <w:abstractNumId w:val="0"/>
  </w:num>
  <w:num w:numId="9" w16cid:durableId="184053761">
    <w:abstractNumId w:val="8"/>
  </w:num>
  <w:num w:numId="10" w16cid:durableId="2134252756">
    <w:abstractNumId w:val="26"/>
  </w:num>
  <w:num w:numId="11" w16cid:durableId="43985450">
    <w:abstractNumId w:val="4"/>
  </w:num>
  <w:num w:numId="12" w16cid:durableId="160854026">
    <w:abstractNumId w:val="32"/>
  </w:num>
  <w:num w:numId="13" w16cid:durableId="774836258">
    <w:abstractNumId w:val="11"/>
  </w:num>
  <w:num w:numId="14" w16cid:durableId="186719555">
    <w:abstractNumId w:val="18"/>
  </w:num>
  <w:num w:numId="15" w16cid:durableId="617562846">
    <w:abstractNumId w:val="7"/>
  </w:num>
  <w:num w:numId="16" w16cid:durableId="2076858996">
    <w:abstractNumId w:val="29"/>
  </w:num>
  <w:num w:numId="17" w16cid:durableId="1743790882">
    <w:abstractNumId w:val="24"/>
  </w:num>
  <w:num w:numId="18" w16cid:durableId="649483315">
    <w:abstractNumId w:val="12"/>
  </w:num>
  <w:num w:numId="19" w16cid:durableId="680015132">
    <w:abstractNumId w:val="6"/>
  </w:num>
  <w:num w:numId="20" w16cid:durableId="2125031478">
    <w:abstractNumId w:val="33"/>
  </w:num>
  <w:num w:numId="21" w16cid:durableId="1719931673">
    <w:abstractNumId w:val="25"/>
  </w:num>
  <w:num w:numId="22" w16cid:durableId="1993177623">
    <w:abstractNumId w:val="14"/>
  </w:num>
  <w:num w:numId="23" w16cid:durableId="646590268">
    <w:abstractNumId w:val="27"/>
  </w:num>
  <w:num w:numId="24" w16cid:durableId="1545214853">
    <w:abstractNumId w:val="9"/>
  </w:num>
  <w:num w:numId="25" w16cid:durableId="1968121391">
    <w:abstractNumId w:val="10"/>
  </w:num>
  <w:num w:numId="26" w16cid:durableId="1014267691">
    <w:abstractNumId w:val="3"/>
  </w:num>
  <w:num w:numId="27" w16cid:durableId="70664767">
    <w:abstractNumId w:val="17"/>
  </w:num>
  <w:num w:numId="28" w16cid:durableId="891037571">
    <w:abstractNumId w:val="23"/>
  </w:num>
  <w:num w:numId="29" w16cid:durableId="53507813">
    <w:abstractNumId w:val="31"/>
  </w:num>
  <w:num w:numId="30" w16cid:durableId="80764475">
    <w:abstractNumId w:val="20"/>
  </w:num>
  <w:num w:numId="31" w16cid:durableId="1074553016">
    <w:abstractNumId w:val="2"/>
  </w:num>
  <w:num w:numId="32" w16cid:durableId="1111123940">
    <w:abstractNumId w:val="22"/>
  </w:num>
  <w:num w:numId="33" w16cid:durableId="1978216088">
    <w:abstractNumId w:val="26"/>
  </w:num>
  <w:num w:numId="34" w16cid:durableId="1199707114">
    <w:abstractNumId w:val="27"/>
  </w:num>
  <w:num w:numId="35" w16cid:durableId="1292321978">
    <w:abstractNumId w:val="30"/>
  </w:num>
  <w:num w:numId="36" w16cid:durableId="998340581">
    <w:abstractNumId w:val="19"/>
  </w:num>
  <w:num w:numId="37" w16cid:durableId="404036229">
    <w:abstractNumId w:val="26"/>
  </w:num>
  <w:num w:numId="38" w16cid:durableId="541210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59542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5760"/>
    <w:rsid w:val="00007CCE"/>
    <w:rsid w:val="0001154B"/>
    <w:rsid w:val="000117D3"/>
    <w:rsid w:val="00013EE3"/>
    <w:rsid w:val="00015AEF"/>
    <w:rsid w:val="00015E57"/>
    <w:rsid w:val="0001627B"/>
    <w:rsid w:val="00020ECC"/>
    <w:rsid w:val="00022428"/>
    <w:rsid w:val="00023951"/>
    <w:rsid w:val="00024759"/>
    <w:rsid w:val="00030AF6"/>
    <w:rsid w:val="000313EB"/>
    <w:rsid w:val="0003176D"/>
    <w:rsid w:val="00033286"/>
    <w:rsid w:val="000335CC"/>
    <w:rsid w:val="00034657"/>
    <w:rsid w:val="000358F1"/>
    <w:rsid w:val="00036AA4"/>
    <w:rsid w:val="00037C15"/>
    <w:rsid w:val="00041574"/>
    <w:rsid w:val="00041A29"/>
    <w:rsid w:val="00043DB3"/>
    <w:rsid w:val="000504A6"/>
    <w:rsid w:val="000506E4"/>
    <w:rsid w:val="00051E3C"/>
    <w:rsid w:val="0005411A"/>
    <w:rsid w:val="000569A6"/>
    <w:rsid w:val="000606BE"/>
    <w:rsid w:val="00060FCB"/>
    <w:rsid w:val="000630A6"/>
    <w:rsid w:val="00067072"/>
    <w:rsid w:val="00067EDC"/>
    <w:rsid w:val="00070DC8"/>
    <w:rsid w:val="00072A28"/>
    <w:rsid w:val="0007444A"/>
    <w:rsid w:val="00075FD9"/>
    <w:rsid w:val="00081C05"/>
    <w:rsid w:val="000843B5"/>
    <w:rsid w:val="00085C79"/>
    <w:rsid w:val="00086070"/>
    <w:rsid w:val="00091F38"/>
    <w:rsid w:val="0009238A"/>
    <w:rsid w:val="0009395F"/>
    <w:rsid w:val="00095DA9"/>
    <w:rsid w:val="00095ED6"/>
    <w:rsid w:val="000A10D6"/>
    <w:rsid w:val="000A31BF"/>
    <w:rsid w:val="000A348F"/>
    <w:rsid w:val="000A53C3"/>
    <w:rsid w:val="000A6382"/>
    <w:rsid w:val="000A67B0"/>
    <w:rsid w:val="000B0402"/>
    <w:rsid w:val="000B09B4"/>
    <w:rsid w:val="000B3D83"/>
    <w:rsid w:val="000B3FB7"/>
    <w:rsid w:val="000C1A67"/>
    <w:rsid w:val="000C1E6E"/>
    <w:rsid w:val="000C5EF5"/>
    <w:rsid w:val="000C6831"/>
    <w:rsid w:val="000C73E6"/>
    <w:rsid w:val="000C7AED"/>
    <w:rsid w:val="000D0D59"/>
    <w:rsid w:val="000D4C26"/>
    <w:rsid w:val="000D681D"/>
    <w:rsid w:val="000D75C2"/>
    <w:rsid w:val="000E4F4D"/>
    <w:rsid w:val="000E550B"/>
    <w:rsid w:val="000F1ECC"/>
    <w:rsid w:val="000F3287"/>
    <w:rsid w:val="000F3781"/>
    <w:rsid w:val="00100D4B"/>
    <w:rsid w:val="001020D5"/>
    <w:rsid w:val="00104082"/>
    <w:rsid w:val="0010449D"/>
    <w:rsid w:val="0010743F"/>
    <w:rsid w:val="00114C26"/>
    <w:rsid w:val="00116291"/>
    <w:rsid w:val="00116C47"/>
    <w:rsid w:val="00117B27"/>
    <w:rsid w:val="0012402A"/>
    <w:rsid w:val="00127461"/>
    <w:rsid w:val="00131A38"/>
    <w:rsid w:val="00131DEF"/>
    <w:rsid w:val="001336ED"/>
    <w:rsid w:val="00134BB9"/>
    <w:rsid w:val="001350F8"/>
    <w:rsid w:val="001361F2"/>
    <w:rsid w:val="00137FF4"/>
    <w:rsid w:val="0014025C"/>
    <w:rsid w:val="00140D47"/>
    <w:rsid w:val="00143144"/>
    <w:rsid w:val="001445B6"/>
    <w:rsid w:val="00145944"/>
    <w:rsid w:val="0014717B"/>
    <w:rsid w:val="001544BC"/>
    <w:rsid w:val="0015473B"/>
    <w:rsid w:val="00155617"/>
    <w:rsid w:val="001603F6"/>
    <w:rsid w:val="00160F81"/>
    <w:rsid w:val="001620EB"/>
    <w:rsid w:val="00162A35"/>
    <w:rsid w:val="00163EC7"/>
    <w:rsid w:val="00165EFC"/>
    <w:rsid w:val="00167023"/>
    <w:rsid w:val="00167864"/>
    <w:rsid w:val="00172002"/>
    <w:rsid w:val="001729F8"/>
    <w:rsid w:val="0017508D"/>
    <w:rsid w:val="00177885"/>
    <w:rsid w:val="00184BCD"/>
    <w:rsid w:val="0019090B"/>
    <w:rsid w:val="00192649"/>
    <w:rsid w:val="0019304D"/>
    <w:rsid w:val="00193A9D"/>
    <w:rsid w:val="00193CF7"/>
    <w:rsid w:val="00195132"/>
    <w:rsid w:val="001A3978"/>
    <w:rsid w:val="001A4327"/>
    <w:rsid w:val="001A5EF5"/>
    <w:rsid w:val="001A6020"/>
    <w:rsid w:val="001A6FA5"/>
    <w:rsid w:val="001A734B"/>
    <w:rsid w:val="001A7820"/>
    <w:rsid w:val="001B078C"/>
    <w:rsid w:val="001C001D"/>
    <w:rsid w:val="001C0403"/>
    <w:rsid w:val="001C238B"/>
    <w:rsid w:val="001C33DC"/>
    <w:rsid w:val="001C3E9C"/>
    <w:rsid w:val="001C77AE"/>
    <w:rsid w:val="001D08D8"/>
    <w:rsid w:val="001D2194"/>
    <w:rsid w:val="001D3EF3"/>
    <w:rsid w:val="001D4B63"/>
    <w:rsid w:val="001D6EAE"/>
    <w:rsid w:val="001D70C6"/>
    <w:rsid w:val="001D7495"/>
    <w:rsid w:val="001E3CAB"/>
    <w:rsid w:val="001E41E2"/>
    <w:rsid w:val="001E6380"/>
    <w:rsid w:val="001F11A9"/>
    <w:rsid w:val="001F67A4"/>
    <w:rsid w:val="0020049B"/>
    <w:rsid w:val="00206C19"/>
    <w:rsid w:val="00211818"/>
    <w:rsid w:val="00211B93"/>
    <w:rsid w:val="00215C3B"/>
    <w:rsid w:val="00222D65"/>
    <w:rsid w:val="002265F5"/>
    <w:rsid w:val="00230793"/>
    <w:rsid w:val="0023700B"/>
    <w:rsid w:val="0024385C"/>
    <w:rsid w:val="00245F2E"/>
    <w:rsid w:val="0024663E"/>
    <w:rsid w:val="00255389"/>
    <w:rsid w:val="00255608"/>
    <w:rsid w:val="002561F1"/>
    <w:rsid w:val="002573AC"/>
    <w:rsid w:val="00260A46"/>
    <w:rsid w:val="002623FC"/>
    <w:rsid w:val="00264708"/>
    <w:rsid w:val="00266DAC"/>
    <w:rsid w:val="0027298C"/>
    <w:rsid w:val="002735B5"/>
    <w:rsid w:val="002739E4"/>
    <w:rsid w:val="00274E35"/>
    <w:rsid w:val="00275A26"/>
    <w:rsid w:val="00275B4A"/>
    <w:rsid w:val="00275E3A"/>
    <w:rsid w:val="0027795B"/>
    <w:rsid w:val="002838AF"/>
    <w:rsid w:val="00285713"/>
    <w:rsid w:val="00286901"/>
    <w:rsid w:val="002921B6"/>
    <w:rsid w:val="00293B58"/>
    <w:rsid w:val="002A25AE"/>
    <w:rsid w:val="002A6091"/>
    <w:rsid w:val="002B0963"/>
    <w:rsid w:val="002C1D12"/>
    <w:rsid w:val="002C2D3D"/>
    <w:rsid w:val="002C6288"/>
    <w:rsid w:val="002D1B79"/>
    <w:rsid w:val="002E7E29"/>
    <w:rsid w:val="002F192D"/>
    <w:rsid w:val="002F19CD"/>
    <w:rsid w:val="002F21B8"/>
    <w:rsid w:val="002F3415"/>
    <w:rsid w:val="002F492C"/>
    <w:rsid w:val="002F6E7A"/>
    <w:rsid w:val="002F776B"/>
    <w:rsid w:val="002F7982"/>
    <w:rsid w:val="00301610"/>
    <w:rsid w:val="0030161D"/>
    <w:rsid w:val="00303FD0"/>
    <w:rsid w:val="00306568"/>
    <w:rsid w:val="00306E20"/>
    <w:rsid w:val="0030719D"/>
    <w:rsid w:val="00310492"/>
    <w:rsid w:val="00310DD2"/>
    <w:rsid w:val="00312AE8"/>
    <w:rsid w:val="0031567B"/>
    <w:rsid w:val="0031660E"/>
    <w:rsid w:val="00316B16"/>
    <w:rsid w:val="00317618"/>
    <w:rsid w:val="00320D04"/>
    <w:rsid w:val="0032186B"/>
    <w:rsid w:val="00321F7F"/>
    <w:rsid w:val="003221E9"/>
    <w:rsid w:val="003236FB"/>
    <w:rsid w:val="0032496F"/>
    <w:rsid w:val="00332D86"/>
    <w:rsid w:val="00332EA2"/>
    <w:rsid w:val="003332A4"/>
    <w:rsid w:val="00340034"/>
    <w:rsid w:val="00342896"/>
    <w:rsid w:val="00342A72"/>
    <w:rsid w:val="00343851"/>
    <w:rsid w:val="00344987"/>
    <w:rsid w:val="0034714F"/>
    <w:rsid w:val="00350796"/>
    <w:rsid w:val="0035160B"/>
    <w:rsid w:val="00352C14"/>
    <w:rsid w:val="00353D42"/>
    <w:rsid w:val="00355674"/>
    <w:rsid w:val="00355B0C"/>
    <w:rsid w:val="0035674E"/>
    <w:rsid w:val="003665D1"/>
    <w:rsid w:val="00374209"/>
    <w:rsid w:val="00374C16"/>
    <w:rsid w:val="00380636"/>
    <w:rsid w:val="00390CC3"/>
    <w:rsid w:val="003976D8"/>
    <w:rsid w:val="003A0342"/>
    <w:rsid w:val="003A1558"/>
    <w:rsid w:val="003A4354"/>
    <w:rsid w:val="003A76F9"/>
    <w:rsid w:val="003B38AB"/>
    <w:rsid w:val="003B4C7F"/>
    <w:rsid w:val="003B5DF4"/>
    <w:rsid w:val="003B7B1E"/>
    <w:rsid w:val="003C43E9"/>
    <w:rsid w:val="003C4416"/>
    <w:rsid w:val="003C5266"/>
    <w:rsid w:val="003C64DC"/>
    <w:rsid w:val="003D37EA"/>
    <w:rsid w:val="003D39E5"/>
    <w:rsid w:val="003D5069"/>
    <w:rsid w:val="003D5A89"/>
    <w:rsid w:val="003D7F09"/>
    <w:rsid w:val="003D7F4C"/>
    <w:rsid w:val="003E1514"/>
    <w:rsid w:val="003E2298"/>
    <w:rsid w:val="003E3A25"/>
    <w:rsid w:val="003E4D3A"/>
    <w:rsid w:val="003E6629"/>
    <w:rsid w:val="003F4B56"/>
    <w:rsid w:val="00401743"/>
    <w:rsid w:val="004041FA"/>
    <w:rsid w:val="0041040B"/>
    <w:rsid w:val="004132A4"/>
    <w:rsid w:val="00416238"/>
    <w:rsid w:val="00417DAF"/>
    <w:rsid w:val="00421929"/>
    <w:rsid w:val="00422B34"/>
    <w:rsid w:val="004259D0"/>
    <w:rsid w:val="004319C8"/>
    <w:rsid w:val="004325F6"/>
    <w:rsid w:val="00433884"/>
    <w:rsid w:val="00435B05"/>
    <w:rsid w:val="00437EE1"/>
    <w:rsid w:val="00437F93"/>
    <w:rsid w:val="00437FEA"/>
    <w:rsid w:val="00441C79"/>
    <w:rsid w:val="00445483"/>
    <w:rsid w:val="004459B4"/>
    <w:rsid w:val="004465BE"/>
    <w:rsid w:val="00447D2A"/>
    <w:rsid w:val="0045433C"/>
    <w:rsid w:val="0046018A"/>
    <w:rsid w:val="004643C3"/>
    <w:rsid w:val="004701D1"/>
    <w:rsid w:val="00470E8A"/>
    <w:rsid w:val="004720BF"/>
    <w:rsid w:val="00472756"/>
    <w:rsid w:val="00474CEC"/>
    <w:rsid w:val="00485C76"/>
    <w:rsid w:val="00485D7E"/>
    <w:rsid w:val="00487306"/>
    <w:rsid w:val="004906D6"/>
    <w:rsid w:val="00492159"/>
    <w:rsid w:val="00492D3E"/>
    <w:rsid w:val="004944FC"/>
    <w:rsid w:val="004A27A0"/>
    <w:rsid w:val="004A3066"/>
    <w:rsid w:val="004A3C8D"/>
    <w:rsid w:val="004A469D"/>
    <w:rsid w:val="004B2C74"/>
    <w:rsid w:val="004C2A27"/>
    <w:rsid w:val="004C4BE8"/>
    <w:rsid w:val="004C4FDE"/>
    <w:rsid w:val="004C670E"/>
    <w:rsid w:val="004C7352"/>
    <w:rsid w:val="004D4F0D"/>
    <w:rsid w:val="004E2EA5"/>
    <w:rsid w:val="004E3274"/>
    <w:rsid w:val="004F0799"/>
    <w:rsid w:val="004F33C8"/>
    <w:rsid w:val="004F4FE9"/>
    <w:rsid w:val="004F5148"/>
    <w:rsid w:val="004F7C09"/>
    <w:rsid w:val="004F7CD0"/>
    <w:rsid w:val="0050066C"/>
    <w:rsid w:val="00501444"/>
    <w:rsid w:val="00502C6C"/>
    <w:rsid w:val="005046D3"/>
    <w:rsid w:val="00505ACF"/>
    <w:rsid w:val="00507D80"/>
    <w:rsid w:val="00525684"/>
    <w:rsid w:val="00526B21"/>
    <w:rsid w:val="0052756B"/>
    <w:rsid w:val="00535375"/>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66F71"/>
    <w:rsid w:val="0057570A"/>
    <w:rsid w:val="00576DAA"/>
    <w:rsid w:val="00581250"/>
    <w:rsid w:val="0058140A"/>
    <w:rsid w:val="00584BEF"/>
    <w:rsid w:val="00584F73"/>
    <w:rsid w:val="005922C1"/>
    <w:rsid w:val="00593241"/>
    <w:rsid w:val="005946A3"/>
    <w:rsid w:val="005A4810"/>
    <w:rsid w:val="005A4D9B"/>
    <w:rsid w:val="005A63F0"/>
    <w:rsid w:val="005B2DFF"/>
    <w:rsid w:val="005B6063"/>
    <w:rsid w:val="005C3603"/>
    <w:rsid w:val="005C4766"/>
    <w:rsid w:val="005C59D6"/>
    <w:rsid w:val="005D0CF7"/>
    <w:rsid w:val="005D66DC"/>
    <w:rsid w:val="005E0B1C"/>
    <w:rsid w:val="005E1278"/>
    <w:rsid w:val="005E3A74"/>
    <w:rsid w:val="005E49F7"/>
    <w:rsid w:val="005E6407"/>
    <w:rsid w:val="005E6D06"/>
    <w:rsid w:val="005E7FC8"/>
    <w:rsid w:val="005F1472"/>
    <w:rsid w:val="005F1BB2"/>
    <w:rsid w:val="005F2418"/>
    <w:rsid w:val="005F4144"/>
    <w:rsid w:val="005F4857"/>
    <w:rsid w:val="005F4D92"/>
    <w:rsid w:val="005F5891"/>
    <w:rsid w:val="00600CFA"/>
    <w:rsid w:val="00602502"/>
    <w:rsid w:val="00603468"/>
    <w:rsid w:val="00607561"/>
    <w:rsid w:val="00611E39"/>
    <w:rsid w:val="006124CE"/>
    <w:rsid w:val="00613778"/>
    <w:rsid w:val="00615430"/>
    <w:rsid w:val="0061798A"/>
    <w:rsid w:val="00617AF1"/>
    <w:rsid w:val="006208B0"/>
    <w:rsid w:val="006220A7"/>
    <w:rsid w:val="00622CC5"/>
    <w:rsid w:val="006262B4"/>
    <w:rsid w:val="00633B49"/>
    <w:rsid w:val="00637CFE"/>
    <w:rsid w:val="006420A6"/>
    <w:rsid w:val="00643CD3"/>
    <w:rsid w:val="006459AF"/>
    <w:rsid w:val="00646738"/>
    <w:rsid w:val="00650F5B"/>
    <w:rsid w:val="00652888"/>
    <w:rsid w:val="00656F36"/>
    <w:rsid w:val="00660035"/>
    <w:rsid w:val="00662E2F"/>
    <w:rsid w:val="00663EA6"/>
    <w:rsid w:val="00664901"/>
    <w:rsid w:val="00674C15"/>
    <w:rsid w:val="00674CAE"/>
    <w:rsid w:val="00676908"/>
    <w:rsid w:val="00681BA5"/>
    <w:rsid w:val="0068632B"/>
    <w:rsid w:val="00692E4E"/>
    <w:rsid w:val="00694376"/>
    <w:rsid w:val="0069713A"/>
    <w:rsid w:val="006979ED"/>
    <w:rsid w:val="006A7924"/>
    <w:rsid w:val="006B1FC1"/>
    <w:rsid w:val="006B4AFE"/>
    <w:rsid w:val="006B5B48"/>
    <w:rsid w:val="006B6A84"/>
    <w:rsid w:val="006C1993"/>
    <w:rsid w:val="006C387F"/>
    <w:rsid w:val="006D1336"/>
    <w:rsid w:val="006D2A3E"/>
    <w:rsid w:val="006D2ABC"/>
    <w:rsid w:val="006D42E6"/>
    <w:rsid w:val="006D5855"/>
    <w:rsid w:val="006D690C"/>
    <w:rsid w:val="006D6ED9"/>
    <w:rsid w:val="006E1A04"/>
    <w:rsid w:val="006E500D"/>
    <w:rsid w:val="006F3813"/>
    <w:rsid w:val="006F6B63"/>
    <w:rsid w:val="00701306"/>
    <w:rsid w:val="00703A8C"/>
    <w:rsid w:val="00703BE9"/>
    <w:rsid w:val="00706AE2"/>
    <w:rsid w:val="0070719D"/>
    <w:rsid w:val="00711D03"/>
    <w:rsid w:val="0071357D"/>
    <w:rsid w:val="00714AC2"/>
    <w:rsid w:val="00715DB4"/>
    <w:rsid w:val="00717A4B"/>
    <w:rsid w:val="00722297"/>
    <w:rsid w:val="00722F1F"/>
    <w:rsid w:val="00723FE2"/>
    <w:rsid w:val="00724F49"/>
    <w:rsid w:val="0072729C"/>
    <w:rsid w:val="007326E5"/>
    <w:rsid w:val="00734A0C"/>
    <w:rsid w:val="00736EFE"/>
    <w:rsid w:val="00737B2C"/>
    <w:rsid w:val="00740A76"/>
    <w:rsid w:val="007439A7"/>
    <w:rsid w:val="007509DF"/>
    <w:rsid w:val="00753C1F"/>
    <w:rsid w:val="0075528F"/>
    <w:rsid w:val="00755A90"/>
    <w:rsid w:val="00756542"/>
    <w:rsid w:val="007602D9"/>
    <w:rsid w:val="00761D7C"/>
    <w:rsid w:val="00770793"/>
    <w:rsid w:val="00773F6D"/>
    <w:rsid w:val="0077441C"/>
    <w:rsid w:val="00777FC8"/>
    <w:rsid w:val="00780246"/>
    <w:rsid w:val="00783ED8"/>
    <w:rsid w:val="00784ECB"/>
    <w:rsid w:val="00792DF5"/>
    <w:rsid w:val="00793502"/>
    <w:rsid w:val="00795A0B"/>
    <w:rsid w:val="007A3941"/>
    <w:rsid w:val="007A67CA"/>
    <w:rsid w:val="007A683A"/>
    <w:rsid w:val="007A6DF6"/>
    <w:rsid w:val="007A7EEA"/>
    <w:rsid w:val="007B6279"/>
    <w:rsid w:val="007C138E"/>
    <w:rsid w:val="007C1552"/>
    <w:rsid w:val="007C3BB9"/>
    <w:rsid w:val="007C5211"/>
    <w:rsid w:val="007C63A4"/>
    <w:rsid w:val="007D321C"/>
    <w:rsid w:val="007D78CE"/>
    <w:rsid w:val="007E263D"/>
    <w:rsid w:val="007E32B2"/>
    <w:rsid w:val="007E3800"/>
    <w:rsid w:val="007E4218"/>
    <w:rsid w:val="007E5243"/>
    <w:rsid w:val="007E63E3"/>
    <w:rsid w:val="007F23A5"/>
    <w:rsid w:val="007F5280"/>
    <w:rsid w:val="007F6161"/>
    <w:rsid w:val="007F7B31"/>
    <w:rsid w:val="00802BE7"/>
    <w:rsid w:val="00804169"/>
    <w:rsid w:val="008041A7"/>
    <w:rsid w:val="00804530"/>
    <w:rsid w:val="00810D25"/>
    <w:rsid w:val="0081259D"/>
    <w:rsid w:val="00814D6C"/>
    <w:rsid w:val="00815E89"/>
    <w:rsid w:val="00817735"/>
    <w:rsid w:val="008219F8"/>
    <w:rsid w:val="00826FBA"/>
    <w:rsid w:val="0083297B"/>
    <w:rsid w:val="00836952"/>
    <w:rsid w:val="00840C35"/>
    <w:rsid w:val="0084201C"/>
    <w:rsid w:val="00844DD9"/>
    <w:rsid w:val="00845842"/>
    <w:rsid w:val="00845E8E"/>
    <w:rsid w:val="008469A4"/>
    <w:rsid w:val="00846F1D"/>
    <w:rsid w:val="0085123A"/>
    <w:rsid w:val="0085265A"/>
    <w:rsid w:val="00852767"/>
    <w:rsid w:val="008571C5"/>
    <w:rsid w:val="00861418"/>
    <w:rsid w:val="008666A8"/>
    <w:rsid w:val="00866C3C"/>
    <w:rsid w:val="00872AA9"/>
    <w:rsid w:val="0087315C"/>
    <w:rsid w:val="008735E6"/>
    <w:rsid w:val="0087684D"/>
    <w:rsid w:val="008774D7"/>
    <w:rsid w:val="00877804"/>
    <w:rsid w:val="00877EF2"/>
    <w:rsid w:val="00881370"/>
    <w:rsid w:val="00892CE0"/>
    <w:rsid w:val="00896630"/>
    <w:rsid w:val="00897634"/>
    <w:rsid w:val="008A0AB1"/>
    <w:rsid w:val="008A252E"/>
    <w:rsid w:val="008A2A76"/>
    <w:rsid w:val="008A3E46"/>
    <w:rsid w:val="008A4B86"/>
    <w:rsid w:val="008A502B"/>
    <w:rsid w:val="008B081B"/>
    <w:rsid w:val="008B085E"/>
    <w:rsid w:val="008B0BD5"/>
    <w:rsid w:val="008B1FA2"/>
    <w:rsid w:val="008B2D81"/>
    <w:rsid w:val="008B3B67"/>
    <w:rsid w:val="008B4BD7"/>
    <w:rsid w:val="008B54C9"/>
    <w:rsid w:val="008B6F9E"/>
    <w:rsid w:val="008C0460"/>
    <w:rsid w:val="008C0577"/>
    <w:rsid w:val="008C0E8C"/>
    <w:rsid w:val="008C2B7E"/>
    <w:rsid w:val="008C41D8"/>
    <w:rsid w:val="008C4F7C"/>
    <w:rsid w:val="008D7651"/>
    <w:rsid w:val="008D7C63"/>
    <w:rsid w:val="008D7CE9"/>
    <w:rsid w:val="008E1F3E"/>
    <w:rsid w:val="008E2B0D"/>
    <w:rsid w:val="008E30E6"/>
    <w:rsid w:val="008F08CF"/>
    <w:rsid w:val="008F4107"/>
    <w:rsid w:val="008F6FD4"/>
    <w:rsid w:val="008F78D5"/>
    <w:rsid w:val="009037E8"/>
    <w:rsid w:val="00903E5C"/>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0EE4"/>
    <w:rsid w:val="009621DA"/>
    <w:rsid w:val="009625FC"/>
    <w:rsid w:val="009632EF"/>
    <w:rsid w:val="009644DB"/>
    <w:rsid w:val="009672B1"/>
    <w:rsid w:val="009712A4"/>
    <w:rsid w:val="00971C78"/>
    <w:rsid w:val="009738F8"/>
    <w:rsid w:val="009744F4"/>
    <w:rsid w:val="00974680"/>
    <w:rsid w:val="00976C6B"/>
    <w:rsid w:val="00977164"/>
    <w:rsid w:val="00977FCE"/>
    <w:rsid w:val="009847B4"/>
    <w:rsid w:val="00990C1A"/>
    <w:rsid w:val="009927B6"/>
    <w:rsid w:val="009931C5"/>
    <w:rsid w:val="00997C97"/>
    <w:rsid w:val="009A4E12"/>
    <w:rsid w:val="009B6EF3"/>
    <w:rsid w:val="009B717E"/>
    <w:rsid w:val="009B7362"/>
    <w:rsid w:val="009C1737"/>
    <w:rsid w:val="009C78F2"/>
    <w:rsid w:val="009D22E9"/>
    <w:rsid w:val="009D2532"/>
    <w:rsid w:val="009D5312"/>
    <w:rsid w:val="009D5E88"/>
    <w:rsid w:val="009D781C"/>
    <w:rsid w:val="009E21FB"/>
    <w:rsid w:val="009E3D8A"/>
    <w:rsid w:val="009E4F22"/>
    <w:rsid w:val="009F793F"/>
    <w:rsid w:val="00A10064"/>
    <w:rsid w:val="00A1140F"/>
    <w:rsid w:val="00A1289C"/>
    <w:rsid w:val="00A173F3"/>
    <w:rsid w:val="00A2079A"/>
    <w:rsid w:val="00A22541"/>
    <w:rsid w:val="00A2336F"/>
    <w:rsid w:val="00A23B17"/>
    <w:rsid w:val="00A23FE7"/>
    <w:rsid w:val="00A3204F"/>
    <w:rsid w:val="00A3461A"/>
    <w:rsid w:val="00A3620E"/>
    <w:rsid w:val="00A36D8F"/>
    <w:rsid w:val="00A41E53"/>
    <w:rsid w:val="00A428A4"/>
    <w:rsid w:val="00A428E1"/>
    <w:rsid w:val="00A43E77"/>
    <w:rsid w:val="00A45232"/>
    <w:rsid w:val="00A47EAA"/>
    <w:rsid w:val="00A52915"/>
    <w:rsid w:val="00A52C48"/>
    <w:rsid w:val="00A52CC2"/>
    <w:rsid w:val="00A53066"/>
    <w:rsid w:val="00A53636"/>
    <w:rsid w:val="00A56E5E"/>
    <w:rsid w:val="00A60F17"/>
    <w:rsid w:val="00A637D3"/>
    <w:rsid w:val="00A64C09"/>
    <w:rsid w:val="00A65EEB"/>
    <w:rsid w:val="00A66E28"/>
    <w:rsid w:val="00A71C99"/>
    <w:rsid w:val="00A72905"/>
    <w:rsid w:val="00A72BB0"/>
    <w:rsid w:val="00A734FD"/>
    <w:rsid w:val="00A7546C"/>
    <w:rsid w:val="00A772C7"/>
    <w:rsid w:val="00A77EB7"/>
    <w:rsid w:val="00A838D9"/>
    <w:rsid w:val="00A8583A"/>
    <w:rsid w:val="00A865E4"/>
    <w:rsid w:val="00A92FA3"/>
    <w:rsid w:val="00A931E6"/>
    <w:rsid w:val="00A949A8"/>
    <w:rsid w:val="00A95117"/>
    <w:rsid w:val="00AA1448"/>
    <w:rsid w:val="00AA2EF1"/>
    <w:rsid w:val="00AA3E36"/>
    <w:rsid w:val="00AA4568"/>
    <w:rsid w:val="00AA6E49"/>
    <w:rsid w:val="00AA71E5"/>
    <w:rsid w:val="00AB1AB3"/>
    <w:rsid w:val="00AC12CD"/>
    <w:rsid w:val="00AC2B19"/>
    <w:rsid w:val="00AC51A2"/>
    <w:rsid w:val="00AD4A2B"/>
    <w:rsid w:val="00AD5691"/>
    <w:rsid w:val="00AD7CCB"/>
    <w:rsid w:val="00AF1E10"/>
    <w:rsid w:val="00AF520E"/>
    <w:rsid w:val="00AF5483"/>
    <w:rsid w:val="00AF68E3"/>
    <w:rsid w:val="00AF6BC9"/>
    <w:rsid w:val="00B030C2"/>
    <w:rsid w:val="00B05DE9"/>
    <w:rsid w:val="00B05FCF"/>
    <w:rsid w:val="00B07BC0"/>
    <w:rsid w:val="00B1254F"/>
    <w:rsid w:val="00B238AF"/>
    <w:rsid w:val="00B24718"/>
    <w:rsid w:val="00B25DB2"/>
    <w:rsid w:val="00B262E9"/>
    <w:rsid w:val="00B321C1"/>
    <w:rsid w:val="00B34E0E"/>
    <w:rsid w:val="00B41BF2"/>
    <w:rsid w:val="00B46174"/>
    <w:rsid w:val="00B5092B"/>
    <w:rsid w:val="00B52FCF"/>
    <w:rsid w:val="00B53B40"/>
    <w:rsid w:val="00B54CDE"/>
    <w:rsid w:val="00B55C5D"/>
    <w:rsid w:val="00B5699B"/>
    <w:rsid w:val="00B56F45"/>
    <w:rsid w:val="00B5B368"/>
    <w:rsid w:val="00B619E2"/>
    <w:rsid w:val="00B629F5"/>
    <w:rsid w:val="00B63494"/>
    <w:rsid w:val="00B64000"/>
    <w:rsid w:val="00B65567"/>
    <w:rsid w:val="00B757B9"/>
    <w:rsid w:val="00B75D6F"/>
    <w:rsid w:val="00B8125A"/>
    <w:rsid w:val="00B95714"/>
    <w:rsid w:val="00B95F99"/>
    <w:rsid w:val="00B96361"/>
    <w:rsid w:val="00B96853"/>
    <w:rsid w:val="00B96F53"/>
    <w:rsid w:val="00B974CD"/>
    <w:rsid w:val="00B97630"/>
    <w:rsid w:val="00BA48F9"/>
    <w:rsid w:val="00BA49BF"/>
    <w:rsid w:val="00BA4D8C"/>
    <w:rsid w:val="00BA51FE"/>
    <w:rsid w:val="00BA5E86"/>
    <w:rsid w:val="00BB240F"/>
    <w:rsid w:val="00BB6B7E"/>
    <w:rsid w:val="00BB7760"/>
    <w:rsid w:val="00BB78B0"/>
    <w:rsid w:val="00BC0210"/>
    <w:rsid w:val="00BC0218"/>
    <w:rsid w:val="00BC3FDC"/>
    <w:rsid w:val="00BC5FC0"/>
    <w:rsid w:val="00BC699B"/>
    <w:rsid w:val="00BC7190"/>
    <w:rsid w:val="00BC74A8"/>
    <w:rsid w:val="00BC7762"/>
    <w:rsid w:val="00BD0AB7"/>
    <w:rsid w:val="00BD2948"/>
    <w:rsid w:val="00BD3A40"/>
    <w:rsid w:val="00BD44E4"/>
    <w:rsid w:val="00BD693E"/>
    <w:rsid w:val="00BD756C"/>
    <w:rsid w:val="00BE0C9B"/>
    <w:rsid w:val="00BE3388"/>
    <w:rsid w:val="00BE39DE"/>
    <w:rsid w:val="00BE5E7A"/>
    <w:rsid w:val="00BF0B55"/>
    <w:rsid w:val="00BF2C91"/>
    <w:rsid w:val="00BF46BB"/>
    <w:rsid w:val="00BF54A4"/>
    <w:rsid w:val="00C014E6"/>
    <w:rsid w:val="00C02083"/>
    <w:rsid w:val="00C02348"/>
    <w:rsid w:val="00C0443C"/>
    <w:rsid w:val="00C1290C"/>
    <w:rsid w:val="00C13A8B"/>
    <w:rsid w:val="00C1550E"/>
    <w:rsid w:val="00C1579E"/>
    <w:rsid w:val="00C157DB"/>
    <w:rsid w:val="00C20EF9"/>
    <w:rsid w:val="00C21350"/>
    <w:rsid w:val="00C32646"/>
    <w:rsid w:val="00C40471"/>
    <w:rsid w:val="00C40B3A"/>
    <w:rsid w:val="00C4273E"/>
    <w:rsid w:val="00C4567D"/>
    <w:rsid w:val="00C46239"/>
    <w:rsid w:val="00C468A7"/>
    <w:rsid w:val="00C46C71"/>
    <w:rsid w:val="00C50C46"/>
    <w:rsid w:val="00C533FE"/>
    <w:rsid w:val="00C56296"/>
    <w:rsid w:val="00C6280A"/>
    <w:rsid w:val="00C641B1"/>
    <w:rsid w:val="00C65395"/>
    <w:rsid w:val="00C720F3"/>
    <w:rsid w:val="00C7299E"/>
    <w:rsid w:val="00C73FF7"/>
    <w:rsid w:val="00C74342"/>
    <w:rsid w:val="00C74530"/>
    <w:rsid w:val="00C7662A"/>
    <w:rsid w:val="00C77190"/>
    <w:rsid w:val="00C8425B"/>
    <w:rsid w:val="00C84921"/>
    <w:rsid w:val="00C867C0"/>
    <w:rsid w:val="00C97666"/>
    <w:rsid w:val="00CA0CA2"/>
    <w:rsid w:val="00CA6892"/>
    <w:rsid w:val="00CA74C0"/>
    <w:rsid w:val="00CB0391"/>
    <w:rsid w:val="00CB2EC7"/>
    <w:rsid w:val="00CB475F"/>
    <w:rsid w:val="00CC114E"/>
    <w:rsid w:val="00CC2883"/>
    <w:rsid w:val="00CC2F95"/>
    <w:rsid w:val="00CC347C"/>
    <w:rsid w:val="00CC348F"/>
    <w:rsid w:val="00CC465B"/>
    <w:rsid w:val="00CC5381"/>
    <w:rsid w:val="00CC5ACB"/>
    <w:rsid w:val="00CD08CF"/>
    <w:rsid w:val="00CD149E"/>
    <w:rsid w:val="00CD4925"/>
    <w:rsid w:val="00CD78EB"/>
    <w:rsid w:val="00CE284A"/>
    <w:rsid w:val="00CE518E"/>
    <w:rsid w:val="00CE68C2"/>
    <w:rsid w:val="00CF02B8"/>
    <w:rsid w:val="00CF0C70"/>
    <w:rsid w:val="00CF0D95"/>
    <w:rsid w:val="00CF1535"/>
    <w:rsid w:val="00CF311F"/>
    <w:rsid w:val="00D030E4"/>
    <w:rsid w:val="00D0599A"/>
    <w:rsid w:val="00D05D65"/>
    <w:rsid w:val="00D06A0C"/>
    <w:rsid w:val="00D06E61"/>
    <w:rsid w:val="00D14569"/>
    <w:rsid w:val="00D20405"/>
    <w:rsid w:val="00D2439B"/>
    <w:rsid w:val="00D31391"/>
    <w:rsid w:val="00D319E8"/>
    <w:rsid w:val="00D33BE2"/>
    <w:rsid w:val="00D35074"/>
    <w:rsid w:val="00D36A52"/>
    <w:rsid w:val="00D409B4"/>
    <w:rsid w:val="00D41BD1"/>
    <w:rsid w:val="00D44317"/>
    <w:rsid w:val="00D501A4"/>
    <w:rsid w:val="00D50805"/>
    <w:rsid w:val="00D51290"/>
    <w:rsid w:val="00D51624"/>
    <w:rsid w:val="00D572DF"/>
    <w:rsid w:val="00D76271"/>
    <w:rsid w:val="00D77CE6"/>
    <w:rsid w:val="00D80CDC"/>
    <w:rsid w:val="00D85B36"/>
    <w:rsid w:val="00D94635"/>
    <w:rsid w:val="00D9532E"/>
    <w:rsid w:val="00DA451E"/>
    <w:rsid w:val="00DA4594"/>
    <w:rsid w:val="00DB2A35"/>
    <w:rsid w:val="00DB44E6"/>
    <w:rsid w:val="00DB58EA"/>
    <w:rsid w:val="00DB761A"/>
    <w:rsid w:val="00DC7610"/>
    <w:rsid w:val="00DC7A46"/>
    <w:rsid w:val="00DD0DDA"/>
    <w:rsid w:val="00DD2489"/>
    <w:rsid w:val="00DD275B"/>
    <w:rsid w:val="00DD482C"/>
    <w:rsid w:val="00DD7A27"/>
    <w:rsid w:val="00DD7E35"/>
    <w:rsid w:val="00DE3432"/>
    <w:rsid w:val="00DE53C4"/>
    <w:rsid w:val="00DE61FA"/>
    <w:rsid w:val="00DE6FE5"/>
    <w:rsid w:val="00DF1DA3"/>
    <w:rsid w:val="00DF5366"/>
    <w:rsid w:val="00DF7564"/>
    <w:rsid w:val="00E0006A"/>
    <w:rsid w:val="00E00F16"/>
    <w:rsid w:val="00E01B82"/>
    <w:rsid w:val="00E01EA1"/>
    <w:rsid w:val="00E021C6"/>
    <w:rsid w:val="00E06EEC"/>
    <w:rsid w:val="00E070A6"/>
    <w:rsid w:val="00E112C0"/>
    <w:rsid w:val="00E12200"/>
    <w:rsid w:val="00E22B99"/>
    <w:rsid w:val="00E251F4"/>
    <w:rsid w:val="00E33DA4"/>
    <w:rsid w:val="00E47C52"/>
    <w:rsid w:val="00E51B8B"/>
    <w:rsid w:val="00E53718"/>
    <w:rsid w:val="00E55E43"/>
    <w:rsid w:val="00E608DE"/>
    <w:rsid w:val="00E630BF"/>
    <w:rsid w:val="00E64B33"/>
    <w:rsid w:val="00E67B50"/>
    <w:rsid w:val="00E72FDB"/>
    <w:rsid w:val="00E7521C"/>
    <w:rsid w:val="00E8035F"/>
    <w:rsid w:val="00E820BC"/>
    <w:rsid w:val="00E82503"/>
    <w:rsid w:val="00E83BAE"/>
    <w:rsid w:val="00E908E7"/>
    <w:rsid w:val="00E94320"/>
    <w:rsid w:val="00E96FAF"/>
    <w:rsid w:val="00E97D80"/>
    <w:rsid w:val="00EA1395"/>
    <w:rsid w:val="00EA1AB8"/>
    <w:rsid w:val="00EA1E2B"/>
    <w:rsid w:val="00EA2F11"/>
    <w:rsid w:val="00EB1717"/>
    <w:rsid w:val="00EB4CF2"/>
    <w:rsid w:val="00EB5602"/>
    <w:rsid w:val="00EB5DCE"/>
    <w:rsid w:val="00EC09B6"/>
    <w:rsid w:val="00EC27B9"/>
    <w:rsid w:val="00EC4B83"/>
    <w:rsid w:val="00EC54DE"/>
    <w:rsid w:val="00ED0F5F"/>
    <w:rsid w:val="00ED33EF"/>
    <w:rsid w:val="00ED3E33"/>
    <w:rsid w:val="00ED4C13"/>
    <w:rsid w:val="00ED4D89"/>
    <w:rsid w:val="00ED556A"/>
    <w:rsid w:val="00ED5F93"/>
    <w:rsid w:val="00ED671B"/>
    <w:rsid w:val="00EE0932"/>
    <w:rsid w:val="00EE4DBB"/>
    <w:rsid w:val="00EE6654"/>
    <w:rsid w:val="00EF3EE6"/>
    <w:rsid w:val="00EF4AC9"/>
    <w:rsid w:val="00EF7ABD"/>
    <w:rsid w:val="00F0053C"/>
    <w:rsid w:val="00F0158A"/>
    <w:rsid w:val="00F032CF"/>
    <w:rsid w:val="00F11BF2"/>
    <w:rsid w:val="00F126FE"/>
    <w:rsid w:val="00F136CA"/>
    <w:rsid w:val="00F21542"/>
    <w:rsid w:val="00F215E6"/>
    <w:rsid w:val="00F21FB3"/>
    <w:rsid w:val="00F23939"/>
    <w:rsid w:val="00F3009F"/>
    <w:rsid w:val="00F3768D"/>
    <w:rsid w:val="00F42DE2"/>
    <w:rsid w:val="00F436CD"/>
    <w:rsid w:val="00F53925"/>
    <w:rsid w:val="00F545B4"/>
    <w:rsid w:val="00F5461A"/>
    <w:rsid w:val="00F56D25"/>
    <w:rsid w:val="00F61143"/>
    <w:rsid w:val="00F65BC0"/>
    <w:rsid w:val="00F71A22"/>
    <w:rsid w:val="00F741FA"/>
    <w:rsid w:val="00F76A40"/>
    <w:rsid w:val="00F80759"/>
    <w:rsid w:val="00F808C0"/>
    <w:rsid w:val="00F83251"/>
    <w:rsid w:val="00F83BC6"/>
    <w:rsid w:val="00F908EB"/>
    <w:rsid w:val="00F90E98"/>
    <w:rsid w:val="00F91CD3"/>
    <w:rsid w:val="00F93165"/>
    <w:rsid w:val="00F937A8"/>
    <w:rsid w:val="00FA003E"/>
    <w:rsid w:val="00FA2240"/>
    <w:rsid w:val="00FA36FD"/>
    <w:rsid w:val="00FA4005"/>
    <w:rsid w:val="00FA63E0"/>
    <w:rsid w:val="00FB09B6"/>
    <w:rsid w:val="00FB2780"/>
    <w:rsid w:val="00FB7021"/>
    <w:rsid w:val="00FB75F3"/>
    <w:rsid w:val="00FC2B04"/>
    <w:rsid w:val="00FC3A20"/>
    <w:rsid w:val="00FC5331"/>
    <w:rsid w:val="00FC5436"/>
    <w:rsid w:val="00FC61E9"/>
    <w:rsid w:val="00FC6929"/>
    <w:rsid w:val="00FD576D"/>
    <w:rsid w:val="00FD6B8E"/>
    <w:rsid w:val="00FE10E9"/>
    <w:rsid w:val="00FE1769"/>
    <w:rsid w:val="00FE1C5D"/>
    <w:rsid w:val="00FE1D1D"/>
    <w:rsid w:val="00FE30A3"/>
    <w:rsid w:val="00FE3F78"/>
    <w:rsid w:val="00FE52A7"/>
    <w:rsid w:val="00FE539C"/>
    <w:rsid w:val="00FF28B8"/>
    <w:rsid w:val="011EB0B5"/>
    <w:rsid w:val="0165E4BC"/>
    <w:rsid w:val="0197501F"/>
    <w:rsid w:val="02AB1068"/>
    <w:rsid w:val="02C9098D"/>
    <w:rsid w:val="0373000D"/>
    <w:rsid w:val="03817D76"/>
    <w:rsid w:val="039593BC"/>
    <w:rsid w:val="03FA1C2A"/>
    <w:rsid w:val="04565177"/>
    <w:rsid w:val="04704613"/>
    <w:rsid w:val="04E54162"/>
    <w:rsid w:val="0552DA36"/>
    <w:rsid w:val="0571A8E0"/>
    <w:rsid w:val="05970D9A"/>
    <w:rsid w:val="05ECF01B"/>
    <w:rsid w:val="063EAFA3"/>
    <w:rsid w:val="06E32E0F"/>
    <w:rsid w:val="06EF635C"/>
    <w:rsid w:val="07067444"/>
    <w:rsid w:val="0713238A"/>
    <w:rsid w:val="072EB466"/>
    <w:rsid w:val="074C0658"/>
    <w:rsid w:val="0779559D"/>
    <w:rsid w:val="082E7C7F"/>
    <w:rsid w:val="08E7D6B9"/>
    <w:rsid w:val="090C83C6"/>
    <w:rsid w:val="092F9FF1"/>
    <w:rsid w:val="09609458"/>
    <w:rsid w:val="0964B31D"/>
    <w:rsid w:val="09662E53"/>
    <w:rsid w:val="098939A7"/>
    <w:rsid w:val="0A0D22FC"/>
    <w:rsid w:val="0A2F8B3A"/>
    <w:rsid w:val="0A513C5A"/>
    <w:rsid w:val="0AFC64B9"/>
    <w:rsid w:val="0B1B2711"/>
    <w:rsid w:val="0B2CF78E"/>
    <w:rsid w:val="0C17B056"/>
    <w:rsid w:val="0CB6F772"/>
    <w:rsid w:val="0CD5CA03"/>
    <w:rsid w:val="0CE5C0D7"/>
    <w:rsid w:val="0D00B9F6"/>
    <w:rsid w:val="0DD74F59"/>
    <w:rsid w:val="0E1CC717"/>
    <w:rsid w:val="0E55E509"/>
    <w:rsid w:val="0F3F7EC4"/>
    <w:rsid w:val="0F706B13"/>
    <w:rsid w:val="0F910742"/>
    <w:rsid w:val="100068B1"/>
    <w:rsid w:val="1096219E"/>
    <w:rsid w:val="109B3E5B"/>
    <w:rsid w:val="111428FA"/>
    <w:rsid w:val="119C3912"/>
    <w:rsid w:val="11D52A4D"/>
    <w:rsid w:val="11ECFDC7"/>
    <w:rsid w:val="12A5B2A0"/>
    <w:rsid w:val="12B61314"/>
    <w:rsid w:val="130D1099"/>
    <w:rsid w:val="13301BED"/>
    <w:rsid w:val="13BDAE9F"/>
    <w:rsid w:val="13C0BEC9"/>
    <w:rsid w:val="13C7D0CA"/>
    <w:rsid w:val="13F6872F"/>
    <w:rsid w:val="14213767"/>
    <w:rsid w:val="14405D78"/>
    <w:rsid w:val="14A8E0FA"/>
    <w:rsid w:val="14B0CE80"/>
    <w:rsid w:val="14CBEC4E"/>
    <w:rsid w:val="15249E89"/>
    <w:rsid w:val="153B0FA6"/>
    <w:rsid w:val="1618F8F4"/>
    <w:rsid w:val="167B7B0C"/>
    <w:rsid w:val="16F942B3"/>
    <w:rsid w:val="17612A56"/>
    <w:rsid w:val="17E86F42"/>
    <w:rsid w:val="183CC4B8"/>
    <w:rsid w:val="18BD2EF3"/>
    <w:rsid w:val="18CB680D"/>
    <w:rsid w:val="19F46DAC"/>
    <w:rsid w:val="1A536B9C"/>
    <w:rsid w:val="1A9F2CC1"/>
    <w:rsid w:val="1ACCC429"/>
    <w:rsid w:val="1AD57509"/>
    <w:rsid w:val="1ADBD4A7"/>
    <w:rsid w:val="1B201004"/>
    <w:rsid w:val="1B819DAA"/>
    <w:rsid w:val="1C53E166"/>
    <w:rsid w:val="1C56DBA1"/>
    <w:rsid w:val="1D4DA139"/>
    <w:rsid w:val="1D5852EF"/>
    <w:rsid w:val="1D62D50E"/>
    <w:rsid w:val="1E237361"/>
    <w:rsid w:val="1EB3A14F"/>
    <w:rsid w:val="1EB3F3C2"/>
    <w:rsid w:val="1F72851B"/>
    <w:rsid w:val="1FEB93A1"/>
    <w:rsid w:val="200F116D"/>
    <w:rsid w:val="20168C7B"/>
    <w:rsid w:val="2033252F"/>
    <w:rsid w:val="204657A1"/>
    <w:rsid w:val="204FC423"/>
    <w:rsid w:val="208FC0C4"/>
    <w:rsid w:val="2125108E"/>
    <w:rsid w:val="213431F1"/>
    <w:rsid w:val="21365A5F"/>
    <w:rsid w:val="21657C89"/>
    <w:rsid w:val="217FA560"/>
    <w:rsid w:val="222F8270"/>
    <w:rsid w:val="2245FD47"/>
    <w:rsid w:val="22D4BD52"/>
    <w:rsid w:val="233AB731"/>
    <w:rsid w:val="23433C40"/>
    <w:rsid w:val="23DC67BB"/>
    <w:rsid w:val="23FDCEF9"/>
    <w:rsid w:val="242D80B1"/>
    <w:rsid w:val="24426385"/>
    <w:rsid w:val="2479CC25"/>
    <w:rsid w:val="24E9FD9E"/>
    <w:rsid w:val="25609F31"/>
    <w:rsid w:val="26751EF0"/>
    <w:rsid w:val="26EB17F8"/>
    <w:rsid w:val="272CB7DA"/>
    <w:rsid w:val="27952DB1"/>
    <w:rsid w:val="279CF0C3"/>
    <w:rsid w:val="27DAA7E4"/>
    <w:rsid w:val="27FD3D02"/>
    <w:rsid w:val="2808B7F5"/>
    <w:rsid w:val="28A587B5"/>
    <w:rsid w:val="28FBA400"/>
    <w:rsid w:val="2918FB50"/>
    <w:rsid w:val="2958FB36"/>
    <w:rsid w:val="2A6B8C17"/>
    <w:rsid w:val="2A6D107D"/>
    <w:rsid w:val="2A793A2D"/>
    <w:rsid w:val="2AC052A0"/>
    <w:rsid w:val="2AC91F68"/>
    <w:rsid w:val="2B0AAEE0"/>
    <w:rsid w:val="2B85EF45"/>
    <w:rsid w:val="2C10A1CB"/>
    <w:rsid w:val="2CBA01C6"/>
    <w:rsid w:val="2D86B341"/>
    <w:rsid w:val="2DB681BC"/>
    <w:rsid w:val="2E8DBD21"/>
    <w:rsid w:val="2EE36A62"/>
    <w:rsid w:val="2F5260AD"/>
    <w:rsid w:val="2FD34A00"/>
    <w:rsid w:val="2FE6306B"/>
    <w:rsid w:val="2FF71EC5"/>
    <w:rsid w:val="30291B41"/>
    <w:rsid w:val="304CBF90"/>
    <w:rsid w:val="31799B41"/>
    <w:rsid w:val="31A8FA02"/>
    <w:rsid w:val="3201B84E"/>
    <w:rsid w:val="321B0B24"/>
    <w:rsid w:val="3263F5EF"/>
    <w:rsid w:val="327A75ED"/>
    <w:rsid w:val="32945F0D"/>
    <w:rsid w:val="336FF261"/>
    <w:rsid w:val="337523FD"/>
    <w:rsid w:val="339D88AF"/>
    <w:rsid w:val="33B6DB85"/>
    <w:rsid w:val="349C840D"/>
    <w:rsid w:val="34B221A0"/>
    <w:rsid w:val="34DBFD4F"/>
    <w:rsid w:val="34F92C89"/>
    <w:rsid w:val="358877E0"/>
    <w:rsid w:val="35AE6755"/>
    <w:rsid w:val="35C21451"/>
    <w:rsid w:val="361DE177"/>
    <w:rsid w:val="362E8D37"/>
    <w:rsid w:val="36C53B5A"/>
    <w:rsid w:val="36EE7C47"/>
    <w:rsid w:val="37FCA3D4"/>
    <w:rsid w:val="388F6372"/>
    <w:rsid w:val="38DC5D9B"/>
    <w:rsid w:val="3915ACB7"/>
    <w:rsid w:val="3988FBBA"/>
    <w:rsid w:val="39B6C696"/>
    <w:rsid w:val="3A71F970"/>
    <w:rsid w:val="3A89E673"/>
    <w:rsid w:val="3A9504C4"/>
    <w:rsid w:val="3AD9B1B1"/>
    <w:rsid w:val="3AE6EE39"/>
    <w:rsid w:val="3AE764C9"/>
    <w:rsid w:val="3B403FF3"/>
    <w:rsid w:val="3B4FAAB9"/>
    <w:rsid w:val="3B5CAE5F"/>
    <w:rsid w:val="3C215833"/>
    <w:rsid w:val="3C26F22E"/>
    <w:rsid w:val="3C30D525"/>
    <w:rsid w:val="3C4C36A5"/>
    <w:rsid w:val="3D3293DB"/>
    <w:rsid w:val="3D533A66"/>
    <w:rsid w:val="3DA99A32"/>
    <w:rsid w:val="3DC2C28F"/>
    <w:rsid w:val="3DF3334C"/>
    <w:rsid w:val="3DFABB30"/>
    <w:rsid w:val="3E7BD95E"/>
    <w:rsid w:val="3EC05C24"/>
    <w:rsid w:val="3F36FFEE"/>
    <w:rsid w:val="3FE58BE2"/>
    <w:rsid w:val="405C08D6"/>
    <w:rsid w:val="409A6265"/>
    <w:rsid w:val="4135FCDA"/>
    <w:rsid w:val="413D7DF0"/>
    <w:rsid w:val="41723C61"/>
    <w:rsid w:val="42121F1E"/>
    <w:rsid w:val="42EA8928"/>
    <w:rsid w:val="42EB4FC4"/>
    <w:rsid w:val="434E019C"/>
    <w:rsid w:val="434F635D"/>
    <w:rsid w:val="43ED234F"/>
    <w:rsid w:val="443E7AAC"/>
    <w:rsid w:val="444AC32C"/>
    <w:rsid w:val="445C7C3A"/>
    <w:rsid w:val="446A1B12"/>
    <w:rsid w:val="45DFA4F1"/>
    <w:rsid w:val="462CB7A1"/>
    <w:rsid w:val="46501A76"/>
    <w:rsid w:val="474F411E"/>
    <w:rsid w:val="47CB53F8"/>
    <w:rsid w:val="47ECEAD9"/>
    <w:rsid w:val="487F8633"/>
    <w:rsid w:val="494F37BA"/>
    <w:rsid w:val="4961B832"/>
    <w:rsid w:val="49CE9B95"/>
    <w:rsid w:val="49DAC10E"/>
    <w:rsid w:val="4A06889D"/>
    <w:rsid w:val="4A2E88AB"/>
    <w:rsid w:val="4A526DC4"/>
    <w:rsid w:val="4AA14597"/>
    <w:rsid w:val="4AAB288E"/>
    <w:rsid w:val="4AD6450C"/>
    <w:rsid w:val="4B275298"/>
    <w:rsid w:val="4B9EEB81"/>
    <w:rsid w:val="4C062193"/>
    <w:rsid w:val="4C4EE675"/>
    <w:rsid w:val="4C9FAB2A"/>
    <w:rsid w:val="4CCBAD24"/>
    <w:rsid w:val="4D16C793"/>
    <w:rsid w:val="4D466FA8"/>
    <w:rsid w:val="4DB6E964"/>
    <w:rsid w:val="4E1C00F8"/>
    <w:rsid w:val="4E75FF0F"/>
    <w:rsid w:val="4EACF415"/>
    <w:rsid w:val="4EF31AC8"/>
    <w:rsid w:val="4F2CCDB5"/>
    <w:rsid w:val="4F6F9784"/>
    <w:rsid w:val="4F9DDBAC"/>
    <w:rsid w:val="4FB43D7A"/>
    <w:rsid w:val="506F553A"/>
    <w:rsid w:val="51562EBE"/>
    <w:rsid w:val="516C2EF2"/>
    <w:rsid w:val="51861CED"/>
    <w:rsid w:val="52297346"/>
    <w:rsid w:val="52673574"/>
    <w:rsid w:val="52AAA75B"/>
    <w:rsid w:val="52EF721B"/>
    <w:rsid w:val="53089A78"/>
    <w:rsid w:val="531A2374"/>
    <w:rsid w:val="5357D26C"/>
    <w:rsid w:val="53815817"/>
    <w:rsid w:val="53C52016"/>
    <w:rsid w:val="54555B79"/>
    <w:rsid w:val="55A6B9F0"/>
    <w:rsid w:val="55A92231"/>
    <w:rsid w:val="55C13C60"/>
    <w:rsid w:val="55F5C8BB"/>
    <w:rsid w:val="56DAF632"/>
    <w:rsid w:val="56E640C7"/>
    <w:rsid w:val="572C729C"/>
    <w:rsid w:val="5749AE6D"/>
    <w:rsid w:val="57B9C4FE"/>
    <w:rsid w:val="57BFA775"/>
    <w:rsid w:val="597280BE"/>
    <w:rsid w:val="59B93EB8"/>
    <w:rsid w:val="5A0F5BF3"/>
    <w:rsid w:val="5A4EE463"/>
    <w:rsid w:val="5A5A0CC5"/>
    <w:rsid w:val="5A614DC6"/>
    <w:rsid w:val="5A7078BA"/>
    <w:rsid w:val="5AF0C2D9"/>
    <w:rsid w:val="5B4D2333"/>
    <w:rsid w:val="5C9E41E7"/>
    <w:rsid w:val="5CD6F7A5"/>
    <w:rsid w:val="5CF9CCD5"/>
    <w:rsid w:val="5DB3DDE6"/>
    <w:rsid w:val="5DDCC078"/>
    <w:rsid w:val="5EA5A1BC"/>
    <w:rsid w:val="5EA6A637"/>
    <w:rsid w:val="5EE61C56"/>
    <w:rsid w:val="5F54A652"/>
    <w:rsid w:val="5F5C155E"/>
    <w:rsid w:val="5F8329BC"/>
    <w:rsid w:val="5FAD98E7"/>
    <w:rsid w:val="60774597"/>
    <w:rsid w:val="60EDB9BC"/>
    <w:rsid w:val="610A086A"/>
    <w:rsid w:val="6127408B"/>
    <w:rsid w:val="61629A9E"/>
    <w:rsid w:val="618B05E0"/>
    <w:rsid w:val="6201457B"/>
    <w:rsid w:val="62421AF6"/>
    <w:rsid w:val="6276B0D4"/>
    <w:rsid w:val="62D64616"/>
    <w:rsid w:val="63583518"/>
    <w:rsid w:val="637FECF4"/>
    <w:rsid w:val="6384D6C8"/>
    <w:rsid w:val="64159298"/>
    <w:rsid w:val="643C00B6"/>
    <w:rsid w:val="64C2A6A2"/>
    <w:rsid w:val="64DE3D0A"/>
    <w:rsid w:val="64DE7919"/>
    <w:rsid w:val="64F40579"/>
    <w:rsid w:val="651389DB"/>
    <w:rsid w:val="65C9B47E"/>
    <w:rsid w:val="65CFDFF9"/>
    <w:rsid w:val="65D7151A"/>
    <w:rsid w:val="660437BF"/>
    <w:rsid w:val="666874C5"/>
    <w:rsid w:val="66E6871B"/>
    <w:rsid w:val="67061E5B"/>
    <w:rsid w:val="6780336B"/>
    <w:rsid w:val="67CD3FD4"/>
    <w:rsid w:val="67D8FA49"/>
    <w:rsid w:val="67E38028"/>
    <w:rsid w:val="689A7840"/>
    <w:rsid w:val="68A2ACD9"/>
    <w:rsid w:val="68ACB33C"/>
    <w:rsid w:val="68C8E8F2"/>
    <w:rsid w:val="6A0B4CB1"/>
    <w:rsid w:val="6A689A5C"/>
    <w:rsid w:val="6AD17CC7"/>
    <w:rsid w:val="6BD4DFFF"/>
    <w:rsid w:val="6C752C91"/>
    <w:rsid w:val="6D55C89F"/>
    <w:rsid w:val="6D66277E"/>
    <w:rsid w:val="6DA857A1"/>
    <w:rsid w:val="6DBF541B"/>
    <w:rsid w:val="6DD9B1F4"/>
    <w:rsid w:val="6E151C94"/>
    <w:rsid w:val="6E37BB15"/>
    <w:rsid w:val="6E5B45A1"/>
    <w:rsid w:val="6EC8F3B1"/>
    <w:rsid w:val="6ECE8DAC"/>
    <w:rsid w:val="6EDA6FD3"/>
    <w:rsid w:val="6EE8A8ED"/>
    <w:rsid w:val="6F3B02AA"/>
    <w:rsid w:val="6F79A9AE"/>
    <w:rsid w:val="6F853385"/>
    <w:rsid w:val="6FE641A7"/>
    <w:rsid w:val="6FE89436"/>
    <w:rsid w:val="6FE8D7EF"/>
    <w:rsid w:val="6FFF855D"/>
    <w:rsid w:val="7094F41A"/>
    <w:rsid w:val="71808964"/>
    <w:rsid w:val="71B09A58"/>
    <w:rsid w:val="71D28AA2"/>
    <w:rsid w:val="71F354D0"/>
    <w:rsid w:val="7233CC85"/>
    <w:rsid w:val="72632CE7"/>
    <w:rsid w:val="729C6FC5"/>
    <w:rsid w:val="72AD2317"/>
    <w:rsid w:val="72FC940E"/>
    <w:rsid w:val="734810AF"/>
    <w:rsid w:val="73A1FECF"/>
    <w:rsid w:val="7483D1AB"/>
    <w:rsid w:val="7560DA84"/>
    <w:rsid w:val="7685E799"/>
    <w:rsid w:val="76C63198"/>
    <w:rsid w:val="77685DC0"/>
    <w:rsid w:val="7778912A"/>
    <w:rsid w:val="77D4538E"/>
    <w:rsid w:val="77DFFB4A"/>
    <w:rsid w:val="788A55A2"/>
    <w:rsid w:val="78A23DE1"/>
    <w:rsid w:val="78D1B2EE"/>
    <w:rsid w:val="794CE024"/>
    <w:rsid w:val="798075FC"/>
    <w:rsid w:val="79CD5EBF"/>
    <w:rsid w:val="7B2805DD"/>
    <w:rsid w:val="7B8F4CA5"/>
    <w:rsid w:val="7BB6456B"/>
    <w:rsid w:val="7C34CC7F"/>
    <w:rsid w:val="7E5C899B"/>
    <w:rsid w:val="7EA5DC9A"/>
    <w:rsid w:val="7EE0FE17"/>
    <w:rsid w:val="7EFC77AA"/>
    <w:rsid w:val="7F3F4796"/>
    <w:rsid w:val="7F5A4748"/>
    <w:rsid w:val="7FE23674"/>
    <w:rsid w:val="7FFD046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1B24F56D-9A89-44EF-80EE-ADB19D6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2"/>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2"/>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2"/>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2"/>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2"/>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2"/>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2"/>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2"/>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2"/>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10"/>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3"/>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5C3603"/>
    <w:pPr>
      <w:tabs>
        <w:tab w:val="left" w:pos="2459"/>
        <w:tab w:val="right" w:pos="9016"/>
      </w:tabs>
      <w:ind w:left="600"/>
    </w:pPr>
    <w:rPr>
      <w:rFonts w:asciiTheme="minorHAnsi" w:hAnsiTheme="minorHAnsi"/>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4"/>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5"/>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5"/>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Wingdings 2" w:hAnsi="Wingdings 2"/>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7"/>
      </w:numPr>
    </w:pPr>
  </w:style>
  <w:style w:type="paragraph" w:styleId="Lijstopsomteken">
    <w:name w:val="List Bullet"/>
    <w:basedOn w:val="Standaard"/>
    <w:uiPriority w:val="99"/>
    <w:semiHidden/>
    <w:unhideWhenUsed/>
    <w:rsid w:val="00861418"/>
    <w:pPr>
      <w:numPr>
        <w:numId w:val="6"/>
      </w:numPr>
      <w:contextualSpacing/>
    </w:pPr>
  </w:style>
  <w:style w:type="paragraph" w:customStyle="1" w:styleId="Otherside-Listalphabet">
    <w:name w:val="Otherside - List alphabet"/>
    <w:basedOn w:val="Lijstalinea"/>
    <w:link w:val="Otherside-ListalphabetChar"/>
    <w:qFormat/>
    <w:rsid w:val="0030161D"/>
    <w:pPr>
      <w:numPr>
        <w:numId w:val="9"/>
      </w:numPr>
    </w:pPr>
  </w:style>
  <w:style w:type="paragraph" w:styleId="Lijstnummering">
    <w:name w:val="List Number"/>
    <w:basedOn w:val="Standaard"/>
    <w:uiPriority w:val="99"/>
    <w:semiHidden/>
    <w:unhideWhenUsed/>
    <w:rsid w:val="0069713A"/>
    <w:pPr>
      <w:numPr>
        <w:numId w:val="8"/>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4257C3E5948DBAE348EA779B4AB01"/>
        <w:category>
          <w:name w:val="Algemeen"/>
          <w:gallery w:val="placeholder"/>
        </w:category>
        <w:types>
          <w:type w:val="bbPlcHdr"/>
        </w:types>
        <w:behaviors>
          <w:behavior w:val="content"/>
        </w:behaviors>
        <w:guid w:val="{36B9CB22-5CF3-4E92-B223-79CD1EE94313}"/>
      </w:docPartPr>
      <w:docPartBody>
        <w:p w:rsidR="00306568" w:rsidRDefault="00306568" w:rsidP="00306568">
          <w:pPr>
            <w:pStyle w:val="86A4257C3E5948DBAE348EA779B4AB01"/>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D6803"/>
    <w:rsid w:val="001C64EF"/>
    <w:rsid w:val="00306568"/>
    <w:rsid w:val="00433788"/>
    <w:rsid w:val="0047257C"/>
    <w:rsid w:val="004C3FA1"/>
    <w:rsid w:val="004D6F3B"/>
    <w:rsid w:val="005764DA"/>
    <w:rsid w:val="00683E49"/>
    <w:rsid w:val="00715658"/>
    <w:rsid w:val="007855B4"/>
    <w:rsid w:val="007A07EF"/>
    <w:rsid w:val="00807EE8"/>
    <w:rsid w:val="00A437ED"/>
    <w:rsid w:val="00B12222"/>
    <w:rsid w:val="00C02923"/>
    <w:rsid w:val="00C56449"/>
    <w:rsid w:val="00CA74DA"/>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83B56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6568"/>
    <w:rPr>
      <w:color w:val="808080"/>
    </w:rPr>
  </w:style>
  <w:style w:type="paragraph" w:customStyle="1" w:styleId="86A4257C3E5948DBAE348EA779B4AB01">
    <w:name w:val="86A4257C3E5948DBAE348EA779B4AB01"/>
    <w:rsid w:val="00306568"/>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3" ma:contentTypeDescription="Een nieuw document maken." ma:contentTypeScope="" ma:versionID="165c2983fd31ae1b57e388527aa6219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06696f9181813d80ab3cda1aea0d2d20"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C6CB32EB-2E51-479D-B7C3-AF4FCD61194A}"/>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3530</Words>
  <Characters>19421</Characters>
  <Application>Microsoft Office Word</Application>
  <DocSecurity>0</DocSecurity>
  <Lines>161</Lines>
  <Paragraphs>45</Paragraphs>
  <ScaleCrop>false</ScaleCrop>
  <Company/>
  <LinksUpToDate>false</LinksUpToDate>
  <CharactersWithSpaces>22906</CharactersWithSpaces>
  <SharedDoc>false</SharedDoc>
  <HLinks>
    <vt:vector size="138" baseType="variant">
      <vt:variant>
        <vt:i4>1310774</vt:i4>
      </vt:variant>
      <vt:variant>
        <vt:i4>134</vt:i4>
      </vt:variant>
      <vt:variant>
        <vt:i4>0</vt:i4>
      </vt:variant>
      <vt:variant>
        <vt:i4>5</vt:i4>
      </vt:variant>
      <vt:variant>
        <vt:lpwstr/>
      </vt:variant>
      <vt:variant>
        <vt:lpwstr>_Toc121920486</vt:lpwstr>
      </vt:variant>
      <vt:variant>
        <vt:i4>1310774</vt:i4>
      </vt:variant>
      <vt:variant>
        <vt:i4>128</vt:i4>
      </vt:variant>
      <vt:variant>
        <vt:i4>0</vt:i4>
      </vt:variant>
      <vt:variant>
        <vt:i4>5</vt:i4>
      </vt:variant>
      <vt:variant>
        <vt:lpwstr/>
      </vt:variant>
      <vt:variant>
        <vt:lpwstr>_Toc121920485</vt:lpwstr>
      </vt:variant>
      <vt:variant>
        <vt:i4>1310774</vt:i4>
      </vt:variant>
      <vt:variant>
        <vt:i4>122</vt:i4>
      </vt:variant>
      <vt:variant>
        <vt:i4>0</vt:i4>
      </vt:variant>
      <vt:variant>
        <vt:i4>5</vt:i4>
      </vt:variant>
      <vt:variant>
        <vt:lpwstr/>
      </vt:variant>
      <vt:variant>
        <vt:lpwstr>_Toc121920484</vt:lpwstr>
      </vt:variant>
      <vt:variant>
        <vt:i4>1310774</vt:i4>
      </vt:variant>
      <vt:variant>
        <vt:i4>116</vt:i4>
      </vt:variant>
      <vt:variant>
        <vt:i4>0</vt:i4>
      </vt:variant>
      <vt:variant>
        <vt:i4>5</vt:i4>
      </vt:variant>
      <vt:variant>
        <vt:lpwstr/>
      </vt:variant>
      <vt:variant>
        <vt:lpwstr>_Toc121920483</vt:lpwstr>
      </vt:variant>
      <vt:variant>
        <vt:i4>1310774</vt:i4>
      </vt:variant>
      <vt:variant>
        <vt:i4>110</vt:i4>
      </vt:variant>
      <vt:variant>
        <vt:i4>0</vt:i4>
      </vt:variant>
      <vt:variant>
        <vt:i4>5</vt:i4>
      </vt:variant>
      <vt:variant>
        <vt:lpwstr/>
      </vt:variant>
      <vt:variant>
        <vt:lpwstr>_Toc121920482</vt:lpwstr>
      </vt:variant>
      <vt:variant>
        <vt:i4>1310774</vt:i4>
      </vt:variant>
      <vt:variant>
        <vt:i4>104</vt:i4>
      </vt:variant>
      <vt:variant>
        <vt:i4>0</vt:i4>
      </vt:variant>
      <vt:variant>
        <vt:i4>5</vt:i4>
      </vt:variant>
      <vt:variant>
        <vt:lpwstr/>
      </vt:variant>
      <vt:variant>
        <vt:lpwstr>_Toc121920481</vt:lpwstr>
      </vt:variant>
      <vt:variant>
        <vt:i4>1310774</vt:i4>
      </vt:variant>
      <vt:variant>
        <vt:i4>98</vt:i4>
      </vt:variant>
      <vt:variant>
        <vt:i4>0</vt:i4>
      </vt:variant>
      <vt:variant>
        <vt:i4>5</vt:i4>
      </vt:variant>
      <vt:variant>
        <vt:lpwstr/>
      </vt:variant>
      <vt:variant>
        <vt:lpwstr>_Toc121920480</vt:lpwstr>
      </vt:variant>
      <vt:variant>
        <vt:i4>1769526</vt:i4>
      </vt:variant>
      <vt:variant>
        <vt:i4>92</vt:i4>
      </vt:variant>
      <vt:variant>
        <vt:i4>0</vt:i4>
      </vt:variant>
      <vt:variant>
        <vt:i4>5</vt:i4>
      </vt:variant>
      <vt:variant>
        <vt:lpwstr/>
      </vt:variant>
      <vt:variant>
        <vt:lpwstr>_Toc121920479</vt:lpwstr>
      </vt:variant>
      <vt:variant>
        <vt:i4>1769526</vt:i4>
      </vt:variant>
      <vt:variant>
        <vt:i4>86</vt:i4>
      </vt:variant>
      <vt:variant>
        <vt:i4>0</vt:i4>
      </vt:variant>
      <vt:variant>
        <vt:i4>5</vt:i4>
      </vt:variant>
      <vt:variant>
        <vt:lpwstr/>
      </vt:variant>
      <vt:variant>
        <vt:lpwstr>_Toc121920478</vt:lpwstr>
      </vt:variant>
      <vt:variant>
        <vt:i4>1769526</vt:i4>
      </vt:variant>
      <vt:variant>
        <vt:i4>80</vt:i4>
      </vt:variant>
      <vt:variant>
        <vt:i4>0</vt:i4>
      </vt:variant>
      <vt:variant>
        <vt:i4>5</vt:i4>
      </vt:variant>
      <vt:variant>
        <vt:lpwstr/>
      </vt:variant>
      <vt:variant>
        <vt:lpwstr>_Toc121920477</vt:lpwstr>
      </vt:variant>
      <vt:variant>
        <vt:i4>1769526</vt:i4>
      </vt:variant>
      <vt:variant>
        <vt:i4>74</vt:i4>
      </vt:variant>
      <vt:variant>
        <vt:i4>0</vt:i4>
      </vt:variant>
      <vt:variant>
        <vt:i4>5</vt:i4>
      </vt:variant>
      <vt:variant>
        <vt:lpwstr/>
      </vt:variant>
      <vt:variant>
        <vt:lpwstr>_Toc121920476</vt:lpwstr>
      </vt:variant>
      <vt:variant>
        <vt:i4>1769526</vt:i4>
      </vt:variant>
      <vt:variant>
        <vt:i4>68</vt:i4>
      </vt:variant>
      <vt:variant>
        <vt:i4>0</vt:i4>
      </vt:variant>
      <vt:variant>
        <vt:i4>5</vt:i4>
      </vt:variant>
      <vt:variant>
        <vt:lpwstr/>
      </vt:variant>
      <vt:variant>
        <vt:lpwstr>_Toc121920475</vt:lpwstr>
      </vt:variant>
      <vt:variant>
        <vt:i4>1769526</vt:i4>
      </vt:variant>
      <vt:variant>
        <vt:i4>62</vt:i4>
      </vt:variant>
      <vt:variant>
        <vt:i4>0</vt:i4>
      </vt:variant>
      <vt:variant>
        <vt:i4>5</vt:i4>
      </vt:variant>
      <vt:variant>
        <vt:lpwstr/>
      </vt:variant>
      <vt:variant>
        <vt:lpwstr>_Toc121920474</vt:lpwstr>
      </vt:variant>
      <vt:variant>
        <vt:i4>1769526</vt:i4>
      </vt:variant>
      <vt:variant>
        <vt:i4>56</vt:i4>
      </vt:variant>
      <vt:variant>
        <vt:i4>0</vt:i4>
      </vt:variant>
      <vt:variant>
        <vt:i4>5</vt:i4>
      </vt:variant>
      <vt:variant>
        <vt:lpwstr/>
      </vt:variant>
      <vt:variant>
        <vt:lpwstr>_Toc121920473</vt:lpwstr>
      </vt:variant>
      <vt:variant>
        <vt:i4>1769526</vt:i4>
      </vt:variant>
      <vt:variant>
        <vt:i4>50</vt:i4>
      </vt:variant>
      <vt:variant>
        <vt:i4>0</vt:i4>
      </vt:variant>
      <vt:variant>
        <vt:i4>5</vt:i4>
      </vt:variant>
      <vt:variant>
        <vt:lpwstr/>
      </vt:variant>
      <vt:variant>
        <vt:lpwstr>_Toc121920472</vt:lpwstr>
      </vt:variant>
      <vt:variant>
        <vt:i4>1769526</vt:i4>
      </vt:variant>
      <vt:variant>
        <vt:i4>44</vt:i4>
      </vt:variant>
      <vt:variant>
        <vt:i4>0</vt:i4>
      </vt:variant>
      <vt:variant>
        <vt:i4>5</vt:i4>
      </vt:variant>
      <vt:variant>
        <vt:lpwstr/>
      </vt:variant>
      <vt:variant>
        <vt:lpwstr>_Toc121920471</vt:lpwstr>
      </vt:variant>
      <vt:variant>
        <vt:i4>1769526</vt:i4>
      </vt:variant>
      <vt:variant>
        <vt:i4>38</vt:i4>
      </vt:variant>
      <vt:variant>
        <vt:i4>0</vt:i4>
      </vt:variant>
      <vt:variant>
        <vt:i4>5</vt:i4>
      </vt:variant>
      <vt:variant>
        <vt:lpwstr/>
      </vt:variant>
      <vt:variant>
        <vt:lpwstr>_Toc121920470</vt:lpwstr>
      </vt:variant>
      <vt:variant>
        <vt:i4>1703990</vt:i4>
      </vt:variant>
      <vt:variant>
        <vt:i4>32</vt:i4>
      </vt:variant>
      <vt:variant>
        <vt:i4>0</vt:i4>
      </vt:variant>
      <vt:variant>
        <vt:i4>5</vt:i4>
      </vt:variant>
      <vt:variant>
        <vt:lpwstr/>
      </vt:variant>
      <vt:variant>
        <vt:lpwstr>_Toc121920469</vt:lpwstr>
      </vt:variant>
      <vt:variant>
        <vt:i4>1703990</vt:i4>
      </vt:variant>
      <vt:variant>
        <vt:i4>26</vt:i4>
      </vt:variant>
      <vt:variant>
        <vt:i4>0</vt:i4>
      </vt:variant>
      <vt:variant>
        <vt:i4>5</vt:i4>
      </vt:variant>
      <vt:variant>
        <vt:lpwstr/>
      </vt:variant>
      <vt:variant>
        <vt:lpwstr>_Toc121920468</vt:lpwstr>
      </vt:variant>
      <vt:variant>
        <vt:i4>1703990</vt:i4>
      </vt:variant>
      <vt:variant>
        <vt:i4>20</vt:i4>
      </vt:variant>
      <vt:variant>
        <vt:i4>0</vt:i4>
      </vt:variant>
      <vt:variant>
        <vt:i4>5</vt:i4>
      </vt:variant>
      <vt:variant>
        <vt:lpwstr/>
      </vt:variant>
      <vt:variant>
        <vt:lpwstr>_Toc121920467</vt:lpwstr>
      </vt:variant>
      <vt:variant>
        <vt:i4>1703990</vt:i4>
      </vt:variant>
      <vt:variant>
        <vt:i4>14</vt:i4>
      </vt:variant>
      <vt:variant>
        <vt:i4>0</vt:i4>
      </vt:variant>
      <vt:variant>
        <vt:i4>5</vt:i4>
      </vt:variant>
      <vt:variant>
        <vt:lpwstr/>
      </vt:variant>
      <vt:variant>
        <vt:lpwstr>_Toc121920466</vt:lpwstr>
      </vt:variant>
      <vt:variant>
        <vt:i4>1703990</vt:i4>
      </vt:variant>
      <vt:variant>
        <vt:i4>8</vt:i4>
      </vt:variant>
      <vt:variant>
        <vt:i4>0</vt:i4>
      </vt:variant>
      <vt:variant>
        <vt:i4>5</vt:i4>
      </vt:variant>
      <vt:variant>
        <vt:lpwstr/>
      </vt:variant>
      <vt:variant>
        <vt:lpwstr>_Toc121920465</vt:lpwstr>
      </vt:variant>
      <vt:variant>
        <vt:i4>1703990</vt:i4>
      </vt:variant>
      <vt:variant>
        <vt:i4>2</vt:i4>
      </vt:variant>
      <vt:variant>
        <vt:i4>0</vt:i4>
      </vt:variant>
      <vt:variant>
        <vt:i4>5</vt:i4>
      </vt:variant>
      <vt:variant>
        <vt:lpwstr/>
      </vt:variant>
      <vt:variant>
        <vt:lpwstr>_Toc121920464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189</cp:revision>
  <cp:lastPrinted>2022-12-14T14:14:00Z</cp:lastPrinted>
  <dcterms:created xsi:type="dcterms:W3CDTF">2020-07-31T18:10:00Z</dcterms:created>
  <dcterms:modified xsi:type="dcterms:W3CDTF">2022-12-14T14:14:00Z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