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62D66" w14:textId="77777777" w:rsidR="006D42E6" w:rsidRPr="00810D25" w:rsidRDefault="006D42E6" w:rsidP="006D42E6">
      <w:pPr>
        <w:pStyle w:val="Title"/>
        <w:pBdr>
          <w:top w:val="single" w:sz="24" w:space="1" w:color="FFD700"/>
        </w:pBdr>
        <w:rPr>
          <w:sz w:val="16"/>
          <w:szCs w:val="16"/>
        </w:rPr>
      </w:pPr>
    </w:p>
    <w:p w14:paraId="7F1E1B30" w14:textId="025EA0A1" w:rsidR="006D42E6" w:rsidRP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B</w:t>
      </w:r>
      <w:r>
        <w:rPr>
          <w:rFonts w:eastAsiaTheme="majorEastAsia" w:cstheme="majorBidi"/>
          <w:color w:val="auto"/>
          <w:spacing w:val="-10"/>
          <w:kern w:val="28"/>
          <w:sz w:val="56"/>
          <w:szCs w:val="56"/>
        </w:rPr>
        <w:t>eschrijving release</w:t>
      </w:r>
      <w:r w:rsidR="00A23B17">
        <w:rPr>
          <w:rFonts w:eastAsiaTheme="majorEastAsia" w:cstheme="majorBidi"/>
          <w:color w:val="auto"/>
          <w:spacing w:val="-10"/>
          <w:kern w:val="28"/>
          <w:sz w:val="56"/>
          <w:szCs w:val="56"/>
        </w:rPr>
        <w:t xml:space="preserve"> ‘</w:t>
      </w:r>
      <w:hyperlink r:id="rId8" w:history="1">
        <w:r w:rsidR="009202FE" w:rsidRPr="00F82B93">
          <w:rPr>
            <w:rStyle w:val="Hyperlink"/>
            <w:rFonts w:eastAsiaTheme="majorEastAsia" w:cstheme="majorBidi"/>
            <w:color w:val="auto"/>
            <w:spacing w:val="-10"/>
            <w:kern w:val="28"/>
            <w:sz w:val="56"/>
            <w:szCs w:val="56"/>
          </w:rPr>
          <w:t>Von Neumann</w:t>
        </w:r>
      </w:hyperlink>
      <w:r w:rsidR="00637CFE">
        <w:rPr>
          <w:rFonts w:eastAsiaTheme="majorEastAsia" w:cstheme="majorBidi"/>
          <w:color w:val="auto"/>
          <w:spacing w:val="-10"/>
          <w:kern w:val="28"/>
          <w:sz w:val="56"/>
          <w:szCs w:val="56"/>
        </w:rPr>
        <w:t>’</w:t>
      </w:r>
    </w:p>
    <w:p w14:paraId="09DFD25F" w14:textId="0464D3FB" w:rsidR="006D42E6" w:rsidRDefault="006D42E6" w:rsidP="006D42E6">
      <w:pPr>
        <w:pStyle w:val="Subtitle"/>
        <w:spacing w:line="240" w:lineRule="auto"/>
        <w:jc w:val="center"/>
        <w:rPr>
          <w:rFonts w:eastAsiaTheme="majorEastAsia" w:cstheme="majorBidi"/>
          <w:color w:val="auto"/>
          <w:spacing w:val="-10"/>
          <w:kern w:val="28"/>
          <w:sz w:val="56"/>
          <w:szCs w:val="56"/>
        </w:rPr>
      </w:pPr>
      <w:r w:rsidRPr="006D42E6">
        <w:rPr>
          <w:rFonts w:eastAsiaTheme="majorEastAsia" w:cstheme="majorBidi"/>
          <w:color w:val="auto"/>
          <w:spacing w:val="-10"/>
          <w:kern w:val="28"/>
          <w:sz w:val="56"/>
          <w:szCs w:val="56"/>
        </w:rPr>
        <w:t>X</w:t>
      </w:r>
      <w:r>
        <w:rPr>
          <w:rFonts w:eastAsiaTheme="majorEastAsia" w:cstheme="majorBidi"/>
          <w:color w:val="auto"/>
          <w:spacing w:val="-10"/>
          <w:kern w:val="28"/>
          <w:sz w:val="56"/>
          <w:szCs w:val="56"/>
        </w:rPr>
        <w:t>pert</w:t>
      </w:r>
      <w:r w:rsidRPr="006D42E6">
        <w:rPr>
          <w:rFonts w:eastAsiaTheme="majorEastAsia" w:cstheme="majorBidi"/>
          <w:color w:val="auto"/>
          <w:spacing w:val="-10"/>
          <w:kern w:val="28"/>
          <w:sz w:val="56"/>
          <w:szCs w:val="56"/>
        </w:rPr>
        <w:t xml:space="preserve"> S</w:t>
      </w:r>
      <w:r>
        <w:rPr>
          <w:rFonts w:eastAsiaTheme="majorEastAsia" w:cstheme="majorBidi"/>
          <w:color w:val="auto"/>
          <w:spacing w:val="-10"/>
          <w:kern w:val="28"/>
          <w:sz w:val="56"/>
          <w:szCs w:val="56"/>
        </w:rPr>
        <w:t>uite</w:t>
      </w:r>
      <w:r w:rsidRPr="006D42E6">
        <w:rPr>
          <w:rFonts w:eastAsiaTheme="majorEastAsia" w:cstheme="majorBidi"/>
          <w:color w:val="auto"/>
          <w:spacing w:val="-10"/>
          <w:kern w:val="28"/>
          <w:sz w:val="56"/>
          <w:szCs w:val="56"/>
        </w:rPr>
        <w:t xml:space="preserve"> </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617"/>
        <w:gridCol w:w="162"/>
      </w:tblGrid>
      <w:tr w:rsidR="000506E4" w:rsidRPr="00810D25" w14:paraId="1B4D40B9" w14:textId="77777777" w:rsidTr="004041FA">
        <w:trPr>
          <w:trHeight w:val="20"/>
        </w:trPr>
        <w:tc>
          <w:tcPr>
            <w:tcW w:w="0" w:type="auto"/>
            <w:vAlign w:val="center"/>
          </w:tcPr>
          <w:p w14:paraId="02372990"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Auteur</w:t>
            </w:r>
          </w:p>
        </w:tc>
        <w:tc>
          <w:tcPr>
            <w:tcW w:w="0" w:type="auto"/>
            <w:vAlign w:val="center"/>
          </w:tcPr>
          <w:p w14:paraId="19423BB4" w14:textId="25C7E64F" w:rsidR="00EC4B83" w:rsidRPr="00810D25" w:rsidRDefault="000040A1" w:rsidP="00EC4B83">
            <w:r>
              <w:t>Manouk van Vugt</w:t>
            </w:r>
          </w:p>
        </w:tc>
        <w:tc>
          <w:tcPr>
            <w:tcW w:w="162" w:type="dxa"/>
            <w:vAlign w:val="center"/>
          </w:tcPr>
          <w:p w14:paraId="1CF91953" w14:textId="77777777" w:rsidR="00EC4B83" w:rsidRPr="00810D25" w:rsidRDefault="00EC4B83" w:rsidP="00EC4B83"/>
        </w:tc>
      </w:tr>
      <w:tr w:rsidR="000506E4" w:rsidRPr="00810D25" w14:paraId="44A60CDD" w14:textId="77777777" w:rsidTr="004041FA">
        <w:trPr>
          <w:trHeight w:val="20"/>
        </w:trPr>
        <w:tc>
          <w:tcPr>
            <w:tcW w:w="0" w:type="auto"/>
            <w:vAlign w:val="center"/>
          </w:tcPr>
          <w:p w14:paraId="7DB8BC31"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Versie</w:t>
            </w:r>
          </w:p>
        </w:tc>
        <w:tc>
          <w:tcPr>
            <w:tcW w:w="0" w:type="auto"/>
            <w:vAlign w:val="center"/>
          </w:tcPr>
          <w:p w14:paraId="33188C7A" w14:textId="2A529F82" w:rsidR="00EC4B83" w:rsidRPr="00810D25" w:rsidRDefault="003B7B1E" w:rsidP="00EC4B83">
            <w:r>
              <w:t>1.0</w:t>
            </w:r>
          </w:p>
        </w:tc>
        <w:tc>
          <w:tcPr>
            <w:tcW w:w="162" w:type="dxa"/>
            <w:vAlign w:val="center"/>
          </w:tcPr>
          <w:p w14:paraId="4FD1F4B8" w14:textId="77777777" w:rsidR="00EC4B83" w:rsidRPr="00810D25" w:rsidRDefault="00EC4B83" w:rsidP="00EC4B83"/>
        </w:tc>
      </w:tr>
      <w:tr w:rsidR="000506E4" w:rsidRPr="00810D25" w14:paraId="7FF36EBF" w14:textId="77777777" w:rsidTr="004041FA">
        <w:trPr>
          <w:trHeight w:val="20"/>
        </w:trPr>
        <w:tc>
          <w:tcPr>
            <w:tcW w:w="0" w:type="auto"/>
            <w:vAlign w:val="center"/>
          </w:tcPr>
          <w:p w14:paraId="314841D8"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Status</w:t>
            </w:r>
          </w:p>
        </w:tc>
        <w:tc>
          <w:tcPr>
            <w:tcW w:w="0" w:type="auto"/>
            <w:vAlign w:val="center"/>
          </w:tcPr>
          <w:sdt>
            <w:sdtPr>
              <w:alias w:val="Status"/>
              <w:tag w:val="Status"/>
              <w:id w:val="-180660414"/>
              <w:placeholder>
                <w:docPart w:val="F263535ECB61417D9922BC41B34C495F"/>
              </w:placeholder>
              <w:dropDownList>
                <w:listItem w:displayText="Concept" w:value="Concept"/>
                <w:listItem w:displayText="Definitief" w:value="Definitief"/>
              </w:dropDownList>
            </w:sdtPr>
            <w:sdtEndPr/>
            <w:sdtContent>
              <w:p w14:paraId="3C12C0DA" w14:textId="1558AE3B" w:rsidR="00EC4B83" w:rsidRPr="00810D25" w:rsidRDefault="00257E3B" w:rsidP="00EC4B83">
                <w:r>
                  <w:t>Definitief</w:t>
                </w:r>
              </w:p>
            </w:sdtContent>
          </w:sdt>
        </w:tc>
        <w:tc>
          <w:tcPr>
            <w:tcW w:w="162" w:type="dxa"/>
            <w:vAlign w:val="center"/>
          </w:tcPr>
          <w:p w14:paraId="367D4CAE" w14:textId="77777777" w:rsidR="00EC4B83" w:rsidRPr="00810D25" w:rsidRDefault="00EC4B83" w:rsidP="00EC4B83"/>
        </w:tc>
      </w:tr>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4E4B3926" w:rsidR="00EC4B83" w:rsidRPr="004F33C8" w:rsidRDefault="00257E3B" w:rsidP="00EC4B83">
            <w:r>
              <w:t>12</w:t>
            </w:r>
            <w:r w:rsidR="00956C93">
              <w:t>-10-2020</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1D5ACB9D480C45628E713CFF7492931D"/>
            </w:placeholder>
            <w:dropDownList>
              <w:listItem w:displayText="Maak een keuze" w:value=""/>
              <w:listItem w:displayText="Openbaar" w:value="Openbaar"/>
              <w:listItem w:displayText="Gevoelig" w:value="Gevoelig"/>
              <w:listItem w:displayText="Vertrouwelijk" w:value="Vertrouwelijk"/>
              <w:listItem w:displayText="Strik vertouwelijk" w:value="Strik vertouwelijk"/>
            </w:dropDownList>
          </w:sdtPr>
          <w:sdtEnd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7F36F67F" w14:textId="7EDC78A5" w:rsidR="000040A1" w:rsidRDefault="005B6063">
      <w:pPr>
        <w:pStyle w:val="TOC1"/>
        <w:rPr>
          <w:rFonts w:asciiTheme="minorHAnsi" w:eastAsiaTheme="minorEastAsia" w:hAnsiTheme="minorHAnsi" w:cstheme="minorBidi"/>
          <w:bCs w:val="0"/>
          <w:iCs w:val="0"/>
          <w:caps w:val="0"/>
          <w:sz w:val="22"/>
          <w:szCs w:val="22"/>
          <w:lang w:eastAsia="nl-NL"/>
        </w:rPr>
      </w:pPr>
      <w:r>
        <w:rPr>
          <w:bCs w:val="0"/>
          <w:caps w:val="0"/>
        </w:rPr>
        <w:fldChar w:fldCharType="begin"/>
      </w:r>
      <w:r>
        <w:rPr>
          <w:bCs w:val="0"/>
          <w:caps w:val="0"/>
        </w:rPr>
        <w:instrText xml:space="preserve"> TOC \o "1-4" \h \z \u </w:instrText>
      </w:r>
      <w:r>
        <w:rPr>
          <w:bCs w:val="0"/>
          <w:caps w:val="0"/>
        </w:rPr>
        <w:fldChar w:fldCharType="separate"/>
      </w:r>
      <w:hyperlink w:anchor="_Toc53417854" w:history="1">
        <w:r w:rsidR="000040A1" w:rsidRPr="00FA52D8">
          <w:rPr>
            <w:rStyle w:val="Hyperlink"/>
          </w:rPr>
          <w:t>1</w:t>
        </w:r>
        <w:r w:rsidR="000040A1">
          <w:rPr>
            <w:rFonts w:asciiTheme="minorHAnsi" w:eastAsiaTheme="minorEastAsia" w:hAnsiTheme="minorHAnsi" w:cstheme="minorBidi"/>
            <w:bCs w:val="0"/>
            <w:iCs w:val="0"/>
            <w:caps w:val="0"/>
            <w:sz w:val="22"/>
            <w:szCs w:val="22"/>
            <w:lang w:eastAsia="nl-NL"/>
          </w:rPr>
          <w:tab/>
        </w:r>
        <w:r w:rsidR="000040A1" w:rsidRPr="00FA52D8">
          <w:rPr>
            <w:rStyle w:val="Hyperlink"/>
          </w:rPr>
          <w:t>Algemeen</w:t>
        </w:r>
        <w:r w:rsidR="000040A1">
          <w:rPr>
            <w:webHidden/>
          </w:rPr>
          <w:tab/>
        </w:r>
        <w:r w:rsidR="000040A1">
          <w:rPr>
            <w:webHidden/>
          </w:rPr>
          <w:fldChar w:fldCharType="begin"/>
        </w:r>
        <w:r w:rsidR="000040A1">
          <w:rPr>
            <w:webHidden/>
          </w:rPr>
          <w:instrText xml:space="preserve"> PAGEREF _Toc53417854 \h </w:instrText>
        </w:r>
        <w:r w:rsidR="000040A1">
          <w:rPr>
            <w:webHidden/>
          </w:rPr>
        </w:r>
        <w:r w:rsidR="000040A1">
          <w:rPr>
            <w:webHidden/>
          </w:rPr>
          <w:fldChar w:fldCharType="separate"/>
        </w:r>
        <w:r w:rsidR="00EB7793">
          <w:rPr>
            <w:webHidden/>
          </w:rPr>
          <w:t>3</w:t>
        </w:r>
        <w:r w:rsidR="000040A1">
          <w:rPr>
            <w:webHidden/>
          </w:rPr>
          <w:fldChar w:fldCharType="end"/>
        </w:r>
      </w:hyperlink>
    </w:p>
    <w:p w14:paraId="7A9B59E6" w14:textId="1D0A356C" w:rsidR="000040A1" w:rsidRDefault="000040A1">
      <w:pPr>
        <w:pStyle w:val="TOC1"/>
        <w:rPr>
          <w:rFonts w:asciiTheme="minorHAnsi" w:eastAsiaTheme="minorEastAsia" w:hAnsiTheme="minorHAnsi" w:cstheme="minorBidi"/>
          <w:bCs w:val="0"/>
          <w:iCs w:val="0"/>
          <w:caps w:val="0"/>
          <w:sz w:val="22"/>
          <w:szCs w:val="22"/>
          <w:lang w:eastAsia="nl-NL"/>
        </w:rPr>
      </w:pPr>
      <w:hyperlink w:anchor="_Toc53417855" w:history="1">
        <w:r w:rsidRPr="00FA52D8">
          <w:rPr>
            <w:rStyle w:val="Hyperlink"/>
          </w:rPr>
          <w:t>2</w:t>
        </w:r>
        <w:r>
          <w:rPr>
            <w:rFonts w:asciiTheme="minorHAnsi" w:eastAsiaTheme="minorEastAsia" w:hAnsiTheme="minorHAnsi" w:cstheme="minorBidi"/>
            <w:bCs w:val="0"/>
            <w:iCs w:val="0"/>
            <w:caps w:val="0"/>
            <w:sz w:val="22"/>
            <w:szCs w:val="22"/>
            <w:lang w:eastAsia="nl-NL"/>
          </w:rPr>
          <w:tab/>
        </w:r>
        <w:r w:rsidRPr="00FA52D8">
          <w:rPr>
            <w:rStyle w:val="Hyperlink"/>
          </w:rPr>
          <w:t>Basis Xpert Suite</w:t>
        </w:r>
        <w:r>
          <w:rPr>
            <w:webHidden/>
          </w:rPr>
          <w:tab/>
        </w:r>
        <w:r>
          <w:rPr>
            <w:webHidden/>
          </w:rPr>
          <w:fldChar w:fldCharType="begin"/>
        </w:r>
        <w:r>
          <w:rPr>
            <w:webHidden/>
          </w:rPr>
          <w:instrText xml:space="preserve"> PAGEREF _Toc53417855 \h </w:instrText>
        </w:r>
        <w:r>
          <w:rPr>
            <w:webHidden/>
          </w:rPr>
        </w:r>
        <w:r>
          <w:rPr>
            <w:webHidden/>
          </w:rPr>
          <w:fldChar w:fldCharType="separate"/>
        </w:r>
        <w:r w:rsidR="00EB7793">
          <w:rPr>
            <w:webHidden/>
          </w:rPr>
          <w:t>3</w:t>
        </w:r>
        <w:r>
          <w:rPr>
            <w:webHidden/>
          </w:rPr>
          <w:fldChar w:fldCharType="end"/>
        </w:r>
      </w:hyperlink>
    </w:p>
    <w:p w14:paraId="34D4BED2" w14:textId="1EFDB2CD" w:rsidR="000040A1" w:rsidRDefault="000040A1">
      <w:pPr>
        <w:pStyle w:val="TOC2"/>
        <w:rPr>
          <w:rFonts w:asciiTheme="minorHAnsi" w:eastAsiaTheme="minorEastAsia" w:hAnsiTheme="minorHAnsi" w:cstheme="minorBidi"/>
          <w:noProof/>
          <w:sz w:val="22"/>
          <w:szCs w:val="22"/>
          <w:lang w:eastAsia="nl-NL"/>
        </w:rPr>
      </w:pPr>
      <w:hyperlink w:anchor="_Toc53417856" w:history="1">
        <w:r w:rsidRPr="00FA52D8">
          <w:rPr>
            <w:rStyle w:val="Hyperlink"/>
            <w:noProof/>
            <w:lang w:eastAsia="nl-NL"/>
            <w14:scene3d>
              <w14:camera w14:prst="orthographicFront"/>
              <w14:lightRig w14:rig="threePt" w14:dir="t">
                <w14:rot w14:lat="0" w14:lon="0" w14:rev="0"/>
              </w14:lightRig>
            </w14:scene3d>
          </w:rPr>
          <w:t>2.1</w:t>
        </w:r>
        <w:r>
          <w:rPr>
            <w:rFonts w:asciiTheme="minorHAnsi" w:eastAsiaTheme="minorEastAsia" w:hAnsiTheme="minorHAnsi" w:cstheme="minorBidi"/>
            <w:noProof/>
            <w:sz w:val="22"/>
            <w:szCs w:val="22"/>
            <w:lang w:eastAsia="nl-NL"/>
          </w:rPr>
          <w:tab/>
        </w:r>
        <w:r w:rsidRPr="00FA52D8">
          <w:rPr>
            <w:rStyle w:val="Hyperlink"/>
            <w:noProof/>
            <w:lang w:eastAsia="nl-NL"/>
          </w:rPr>
          <w:t>XS Beheer</w:t>
        </w:r>
        <w:r>
          <w:rPr>
            <w:noProof/>
            <w:webHidden/>
          </w:rPr>
          <w:tab/>
        </w:r>
        <w:r>
          <w:rPr>
            <w:noProof/>
            <w:webHidden/>
          </w:rPr>
          <w:fldChar w:fldCharType="begin"/>
        </w:r>
        <w:r>
          <w:rPr>
            <w:noProof/>
            <w:webHidden/>
          </w:rPr>
          <w:instrText xml:space="preserve"> PAGEREF _Toc53417856 \h </w:instrText>
        </w:r>
        <w:r>
          <w:rPr>
            <w:noProof/>
            <w:webHidden/>
          </w:rPr>
        </w:r>
        <w:r>
          <w:rPr>
            <w:noProof/>
            <w:webHidden/>
          </w:rPr>
          <w:fldChar w:fldCharType="separate"/>
        </w:r>
        <w:r w:rsidR="00EB7793">
          <w:rPr>
            <w:noProof/>
            <w:webHidden/>
          </w:rPr>
          <w:t>3</w:t>
        </w:r>
        <w:r>
          <w:rPr>
            <w:noProof/>
            <w:webHidden/>
          </w:rPr>
          <w:fldChar w:fldCharType="end"/>
        </w:r>
      </w:hyperlink>
    </w:p>
    <w:p w14:paraId="60A95847" w14:textId="5D4867DE" w:rsidR="000040A1" w:rsidRDefault="000040A1">
      <w:pPr>
        <w:pStyle w:val="TOC3"/>
        <w:tabs>
          <w:tab w:val="left" w:pos="2459"/>
        </w:tabs>
        <w:rPr>
          <w:rFonts w:asciiTheme="minorHAnsi" w:eastAsiaTheme="minorEastAsia" w:hAnsiTheme="minorHAnsi" w:cstheme="minorBidi"/>
          <w:iCs w:val="0"/>
          <w:sz w:val="22"/>
          <w:szCs w:val="22"/>
          <w:lang w:eastAsia="nl-NL"/>
        </w:rPr>
      </w:pPr>
      <w:hyperlink w:anchor="_Toc53417857" w:history="1">
        <w:r w:rsidRPr="00FA52D8">
          <w:rPr>
            <w:rStyle w:val="Hyperlink"/>
          </w:rPr>
          <w:t>2.1.1</w:t>
        </w:r>
        <w:r>
          <w:rPr>
            <w:rFonts w:asciiTheme="minorHAnsi" w:eastAsiaTheme="minorEastAsia" w:hAnsiTheme="minorHAnsi" w:cstheme="minorBidi"/>
            <w:iCs w:val="0"/>
            <w:sz w:val="22"/>
            <w:szCs w:val="22"/>
            <w:lang w:eastAsia="nl-NL"/>
          </w:rPr>
          <w:tab/>
        </w:r>
        <w:r w:rsidRPr="00FA52D8">
          <w:rPr>
            <w:rStyle w:val="Hyperlink"/>
          </w:rPr>
          <w:t>SSO Configuratie in het nieuwe gebruikersbeheer</w:t>
        </w:r>
        <w:r>
          <w:rPr>
            <w:webHidden/>
          </w:rPr>
          <w:tab/>
        </w:r>
        <w:r>
          <w:rPr>
            <w:webHidden/>
          </w:rPr>
          <w:fldChar w:fldCharType="begin"/>
        </w:r>
        <w:r>
          <w:rPr>
            <w:webHidden/>
          </w:rPr>
          <w:instrText xml:space="preserve"> PAGEREF _Toc53417857 \h </w:instrText>
        </w:r>
        <w:r>
          <w:rPr>
            <w:webHidden/>
          </w:rPr>
        </w:r>
        <w:r>
          <w:rPr>
            <w:webHidden/>
          </w:rPr>
          <w:fldChar w:fldCharType="separate"/>
        </w:r>
        <w:r w:rsidR="00EB7793">
          <w:rPr>
            <w:webHidden/>
          </w:rPr>
          <w:t>3</w:t>
        </w:r>
        <w:r>
          <w:rPr>
            <w:webHidden/>
          </w:rPr>
          <w:fldChar w:fldCharType="end"/>
        </w:r>
      </w:hyperlink>
    </w:p>
    <w:p w14:paraId="5BAC7B66" w14:textId="60F89265" w:rsidR="000040A1" w:rsidRDefault="000040A1">
      <w:pPr>
        <w:pStyle w:val="TOC1"/>
        <w:rPr>
          <w:rFonts w:asciiTheme="minorHAnsi" w:eastAsiaTheme="minorEastAsia" w:hAnsiTheme="minorHAnsi" w:cstheme="minorBidi"/>
          <w:bCs w:val="0"/>
          <w:iCs w:val="0"/>
          <w:caps w:val="0"/>
          <w:sz w:val="22"/>
          <w:szCs w:val="22"/>
          <w:lang w:eastAsia="nl-NL"/>
        </w:rPr>
      </w:pPr>
      <w:hyperlink w:anchor="_Toc53417858" w:history="1">
        <w:r w:rsidRPr="00FA52D8">
          <w:rPr>
            <w:rStyle w:val="Hyperlink"/>
          </w:rPr>
          <w:t>3</w:t>
        </w:r>
        <w:r>
          <w:rPr>
            <w:rFonts w:asciiTheme="minorHAnsi" w:eastAsiaTheme="minorEastAsia" w:hAnsiTheme="minorHAnsi" w:cstheme="minorBidi"/>
            <w:bCs w:val="0"/>
            <w:iCs w:val="0"/>
            <w:caps w:val="0"/>
            <w:sz w:val="22"/>
            <w:szCs w:val="22"/>
            <w:lang w:eastAsia="nl-NL"/>
          </w:rPr>
          <w:tab/>
        </w:r>
        <w:r w:rsidRPr="00FA52D8">
          <w:rPr>
            <w:rStyle w:val="Hyperlink"/>
          </w:rPr>
          <w:t>Modules</w:t>
        </w:r>
        <w:r>
          <w:rPr>
            <w:webHidden/>
          </w:rPr>
          <w:tab/>
        </w:r>
        <w:r>
          <w:rPr>
            <w:webHidden/>
          </w:rPr>
          <w:fldChar w:fldCharType="begin"/>
        </w:r>
        <w:r>
          <w:rPr>
            <w:webHidden/>
          </w:rPr>
          <w:instrText xml:space="preserve"> PAGEREF _Toc53417858 \h </w:instrText>
        </w:r>
        <w:r>
          <w:rPr>
            <w:webHidden/>
          </w:rPr>
        </w:r>
        <w:r>
          <w:rPr>
            <w:webHidden/>
          </w:rPr>
          <w:fldChar w:fldCharType="separate"/>
        </w:r>
        <w:r w:rsidR="00EB7793">
          <w:rPr>
            <w:webHidden/>
          </w:rPr>
          <w:t>5</w:t>
        </w:r>
        <w:r>
          <w:rPr>
            <w:webHidden/>
          </w:rPr>
          <w:fldChar w:fldCharType="end"/>
        </w:r>
      </w:hyperlink>
    </w:p>
    <w:p w14:paraId="0306EF92" w14:textId="348254B8" w:rsidR="000040A1" w:rsidRDefault="000040A1">
      <w:pPr>
        <w:pStyle w:val="TOC2"/>
        <w:rPr>
          <w:rFonts w:asciiTheme="minorHAnsi" w:eastAsiaTheme="minorEastAsia" w:hAnsiTheme="minorHAnsi" w:cstheme="minorBidi"/>
          <w:noProof/>
          <w:sz w:val="22"/>
          <w:szCs w:val="22"/>
          <w:lang w:eastAsia="nl-NL"/>
        </w:rPr>
      </w:pPr>
      <w:hyperlink w:anchor="_Toc53417859" w:history="1">
        <w:r w:rsidRPr="00FA52D8">
          <w:rPr>
            <w:rStyle w:val="Hyperlink"/>
            <w:noProof/>
            <w14:scene3d>
              <w14:camera w14:prst="orthographicFront"/>
              <w14:lightRig w14:rig="threePt" w14:dir="t">
                <w14:rot w14:lat="0" w14:lon="0" w14:rev="0"/>
              </w14:lightRig>
            </w14:scene3d>
          </w:rPr>
          <w:t>3.1</w:t>
        </w:r>
        <w:r>
          <w:rPr>
            <w:rFonts w:asciiTheme="minorHAnsi" w:eastAsiaTheme="minorEastAsia" w:hAnsiTheme="minorHAnsi" w:cstheme="minorBidi"/>
            <w:noProof/>
            <w:sz w:val="22"/>
            <w:szCs w:val="22"/>
            <w:lang w:eastAsia="nl-NL"/>
          </w:rPr>
          <w:tab/>
        </w:r>
        <w:r w:rsidRPr="00FA52D8">
          <w:rPr>
            <w:rStyle w:val="Hyperlink"/>
            <w:noProof/>
          </w:rPr>
          <w:t>Agenda</w:t>
        </w:r>
        <w:r>
          <w:rPr>
            <w:noProof/>
            <w:webHidden/>
          </w:rPr>
          <w:tab/>
        </w:r>
        <w:r>
          <w:rPr>
            <w:noProof/>
            <w:webHidden/>
          </w:rPr>
          <w:fldChar w:fldCharType="begin"/>
        </w:r>
        <w:r>
          <w:rPr>
            <w:noProof/>
            <w:webHidden/>
          </w:rPr>
          <w:instrText xml:space="preserve"> PAGEREF _Toc53417859 \h </w:instrText>
        </w:r>
        <w:r>
          <w:rPr>
            <w:noProof/>
            <w:webHidden/>
          </w:rPr>
        </w:r>
        <w:r>
          <w:rPr>
            <w:noProof/>
            <w:webHidden/>
          </w:rPr>
          <w:fldChar w:fldCharType="separate"/>
        </w:r>
        <w:r w:rsidR="00EB7793">
          <w:rPr>
            <w:noProof/>
            <w:webHidden/>
          </w:rPr>
          <w:t>5</w:t>
        </w:r>
        <w:r>
          <w:rPr>
            <w:noProof/>
            <w:webHidden/>
          </w:rPr>
          <w:fldChar w:fldCharType="end"/>
        </w:r>
      </w:hyperlink>
    </w:p>
    <w:p w14:paraId="3C215CA7" w14:textId="180811CF" w:rsidR="000040A1" w:rsidRDefault="000040A1">
      <w:pPr>
        <w:pStyle w:val="TOC3"/>
        <w:tabs>
          <w:tab w:val="left" w:pos="2459"/>
        </w:tabs>
        <w:rPr>
          <w:rFonts w:asciiTheme="minorHAnsi" w:eastAsiaTheme="minorEastAsia" w:hAnsiTheme="minorHAnsi" w:cstheme="minorBidi"/>
          <w:iCs w:val="0"/>
          <w:sz w:val="22"/>
          <w:szCs w:val="22"/>
          <w:lang w:eastAsia="nl-NL"/>
        </w:rPr>
      </w:pPr>
      <w:hyperlink w:anchor="_Toc53417860" w:history="1">
        <w:r w:rsidRPr="00FA52D8">
          <w:rPr>
            <w:rStyle w:val="Hyperlink"/>
          </w:rPr>
          <w:t>3.1.1</w:t>
        </w:r>
        <w:r>
          <w:rPr>
            <w:rFonts w:asciiTheme="minorHAnsi" w:eastAsiaTheme="minorEastAsia" w:hAnsiTheme="minorHAnsi" w:cstheme="minorBidi"/>
            <w:iCs w:val="0"/>
            <w:sz w:val="22"/>
            <w:szCs w:val="22"/>
            <w:lang w:eastAsia="nl-NL"/>
          </w:rPr>
          <w:tab/>
        </w:r>
        <w:r w:rsidRPr="00FA52D8">
          <w:rPr>
            <w:rStyle w:val="Hyperlink"/>
          </w:rPr>
          <w:t>Agenda autorisaties</w:t>
        </w:r>
        <w:r>
          <w:rPr>
            <w:webHidden/>
          </w:rPr>
          <w:tab/>
        </w:r>
        <w:r>
          <w:rPr>
            <w:webHidden/>
          </w:rPr>
          <w:fldChar w:fldCharType="begin"/>
        </w:r>
        <w:r>
          <w:rPr>
            <w:webHidden/>
          </w:rPr>
          <w:instrText xml:space="preserve"> PAGEREF _Toc53417860 \h </w:instrText>
        </w:r>
        <w:r>
          <w:rPr>
            <w:webHidden/>
          </w:rPr>
        </w:r>
        <w:r>
          <w:rPr>
            <w:webHidden/>
          </w:rPr>
          <w:fldChar w:fldCharType="separate"/>
        </w:r>
        <w:r w:rsidR="00EB7793">
          <w:rPr>
            <w:webHidden/>
          </w:rPr>
          <w:t>5</w:t>
        </w:r>
        <w:r>
          <w:rPr>
            <w:webHidden/>
          </w:rPr>
          <w:fldChar w:fldCharType="end"/>
        </w:r>
      </w:hyperlink>
    </w:p>
    <w:p w14:paraId="794679B4" w14:textId="66EC3761"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6C5069B2" w:rsidR="006B4AFE" w:rsidRDefault="00974680" w:rsidP="00104082">
      <w:pPr>
        <w:pStyle w:val="Heading1"/>
      </w:pPr>
      <w:bookmarkStart w:id="2" w:name="_Toc53417854"/>
      <w:bookmarkEnd w:id="0"/>
      <w:bookmarkEnd w:id="1"/>
      <w:r>
        <w:lastRenderedPageBreak/>
        <w:t>Algemeen</w:t>
      </w:r>
      <w:bookmarkEnd w:id="2"/>
    </w:p>
    <w:p w14:paraId="2EB8E46F" w14:textId="3C83E440" w:rsidR="00162A35" w:rsidRDefault="00974680" w:rsidP="00974680">
      <w:r>
        <w:t xml:space="preserve">Wij nemen </w:t>
      </w:r>
      <w:r w:rsidR="00257E3B">
        <w:t>maandag 12</w:t>
      </w:r>
      <w:r w:rsidR="009202FE">
        <w:t xml:space="preserve"> oktober</w:t>
      </w:r>
      <w:r w:rsidR="00B5699B">
        <w:t xml:space="preserve"> </w:t>
      </w:r>
      <w:r>
        <w:t xml:space="preserve">een release van de Xpert Suite met een aantal bugfixes en functionele wijzigingen in productie. Hierdoor zal </w:t>
      </w:r>
      <w:r w:rsidR="007A67CA">
        <w:t xml:space="preserve">tussen 20.00 en 22.00 uur </w:t>
      </w:r>
      <w:r>
        <w:t>meerdere (korte) verstoringen in het gebruik mogelijk zijn, wij adviseren daarom enkel in te loggen wanneer dat noodzakelijk is.</w:t>
      </w:r>
    </w:p>
    <w:p w14:paraId="6B037F81" w14:textId="003F602B" w:rsidR="009E3D8A" w:rsidRDefault="009E3D8A" w:rsidP="00974680"/>
    <w:p w14:paraId="78FCC4C3" w14:textId="03E3681D" w:rsidR="0015473B" w:rsidRPr="0020049B" w:rsidRDefault="009E3D8A" w:rsidP="00974680">
      <w:r w:rsidRPr="0020049B">
        <w:t>Volgende</w:t>
      </w:r>
      <w:r w:rsidR="00B96361" w:rsidRPr="0020049B">
        <w:t xml:space="preserve"> geplande</w:t>
      </w:r>
      <w:r w:rsidRPr="0020049B">
        <w:t xml:space="preserve"> release: </w:t>
      </w:r>
      <w:r w:rsidR="00BD44E4" w:rsidRPr="009202FE">
        <w:t xml:space="preserve">woensdag </w:t>
      </w:r>
      <w:r w:rsidR="009202FE" w:rsidRPr="009202FE">
        <w:t>21 oktober</w:t>
      </w:r>
      <w:r w:rsidR="00FD6B8E" w:rsidRPr="009202FE">
        <w:t xml:space="preserve"> </w:t>
      </w:r>
      <w:r w:rsidR="0020049B" w:rsidRPr="009202FE">
        <w:t>(d</w:t>
      </w:r>
      <w:r w:rsidR="00956C02" w:rsidRPr="009202FE">
        <w:t>eze</w:t>
      </w:r>
      <w:r w:rsidR="00956C02" w:rsidRPr="0020049B">
        <w:t xml:space="preserve"> planning is onder voorbehoud</w:t>
      </w:r>
      <w:r w:rsidR="0020049B" w:rsidRPr="0020049B">
        <w:t>).</w:t>
      </w:r>
    </w:p>
    <w:p w14:paraId="4D907132" w14:textId="3344311A" w:rsidR="00134BB9" w:rsidRDefault="00134BB9">
      <w:pPr>
        <w:spacing w:after="160" w:line="259" w:lineRule="auto"/>
        <w:rPr>
          <w:rFonts w:eastAsiaTheme="majorEastAsia" w:cstheme="majorBidi"/>
          <w:caps/>
          <w:sz w:val="22"/>
          <w:szCs w:val="26"/>
        </w:rPr>
      </w:pPr>
      <w:bookmarkStart w:id="3" w:name="_Performanceverbeteringen"/>
      <w:bookmarkEnd w:id="3"/>
    </w:p>
    <w:p w14:paraId="1545DDD4" w14:textId="56AC1D1B" w:rsidR="003A1558" w:rsidRDefault="003A1558" w:rsidP="0015473B">
      <w:pPr>
        <w:pStyle w:val="Heading1"/>
      </w:pPr>
      <w:bookmarkStart w:id="4" w:name="_Toc53417855"/>
      <w:r>
        <w:t>Basis Xpert Suite</w:t>
      </w:r>
      <w:bookmarkEnd w:id="4"/>
    </w:p>
    <w:p w14:paraId="78CB1A14" w14:textId="4ACBF5DF" w:rsidR="00B07BC0" w:rsidRDefault="00B5699B" w:rsidP="005F2418">
      <w:pPr>
        <w:pStyle w:val="Heading2"/>
        <w:rPr>
          <w:iCs w:val="0"/>
          <w:lang w:eastAsia="nl-NL"/>
        </w:rPr>
      </w:pPr>
      <w:bookmarkStart w:id="5" w:name="_Aangepaste_SMS-code_bij"/>
      <w:bookmarkStart w:id="6" w:name="_Toc53417856"/>
      <w:bookmarkEnd w:id="5"/>
      <w:r>
        <w:rPr>
          <w:iCs w:val="0"/>
          <w:lang w:eastAsia="nl-NL"/>
        </w:rPr>
        <w:t>XS Beheer</w:t>
      </w:r>
      <w:bookmarkEnd w:id="6"/>
    </w:p>
    <w:p w14:paraId="5961C566" w14:textId="7CEC786C" w:rsidR="00770793" w:rsidRDefault="000A3AA9" w:rsidP="000A3AA9">
      <w:pPr>
        <w:pStyle w:val="Heading3"/>
      </w:pPr>
      <w:bookmarkStart w:id="7" w:name="_Toc53417857"/>
      <w:r>
        <w:t>SSO Configuratie in het nieuwe gebruikersbeheer</w:t>
      </w:r>
      <w:bookmarkEnd w:id="7"/>
    </w:p>
    <w:p w14:paraId="2BC69A74" w14:textId="603DCC16" w:rsidR="000A3AA9" w:rsidRDefault="000A3AA9" w:rsidP="000A3AA9">
      <w:r>
        <w:t xml:space="preserve">Vanuit de XpertSuite worden verschillende inlogmethodes ondersteund, namelijk inloggen middels Single Sign On (SSO) en inloggen met een inlognaam &amp; wachtwoord. </w:t>
      </w:r>
    </w:p>
    <w:p w14:paraId="3DCB44FB" w14:textId="77777777" w:rsidR="000A3AA9" w:rsidRDefault="000A3AA9" w:rsidP="000A3AA9"/>
    <w:p w14:paraId="52B11479" w14:textId="13D983F2" w:rsidR="000A3AA9" w:rsidRDefault="000A3AA9" w:rsidP="000A3AA9">
      <w:r>
        <w:t>Voor klanten die gebruik maken van SSO (Single Sign On) is functionaliteit toegevoegd om de SSO configuratie bij een gebruiker te kunnen instellen in het nieuwe gebruikersbeheer en is het mogelijk gemaakt om de toegestane en standaard inlogmethodes in te laten stellen door de XpertDesk.</w:t>
      </w:r>
      <w:r w:rsidR="0033006A">
        <w:t xml:space="preserve"> </w:t>
      </w:r>
      <w:r>
        <w:t>Daarnaast worden er verschillende welkomst e-mails gestuurd naar gebruikers voor de twee verschillende inlogmethodes, waarin specifieke instructies voor de verschillende inlogmethodes zijn opgenomen.</w:t>
      </w:r>
      <w:r w:rsidRPr="004007BC">
        <w:t xml:space="preserve"> </w:t>
      </w:r>
      <w:r>
        <w:t>Klanten die gebruik maken van eigen ingerichte e-mailsjablonen dienen voor SSO een nieuw e-mailsjabloon in te richten.</w:t>
      </w:r>
    </w:p>
    <w:p w14:paraId="0E451618" w14:textId="77777777" w:rsidR="000A3AA9" w:rsidRDefault="000A3AA9" w:rsidP="000A3AA9"/>
    <w:p w14:paraId="6E6B41BE" w14:textId="2AD83F19" w:rsidR="000A3AA9" w:rsidRDefault="000A3AA9" w:rsidP="000A3AA9">
      <w:r>
        <w:t>Voor klanten die enkel gebruik maken van de inlogmethode met een inlognaam &amp; wachtwoord zijn er geen wijzigingen aan de werking. Klanten die de</w:t>
      </w:r>
      <w:r>
        <w:rPr>
          <w:iCs w:val="0"/>
        </w:rPr>
        <w:t xml:space="preserve"> SSO-</w:t>
      </w:r>
      <w:r>
        <w:t>functionaliteit willen gaan gebruiken</w:t>
      </w:r>
      <w:r w:rsidR="00257E3B">
        <w:t>,</w:t>
      </w:r>
      <w:r>
        <w:t xml:space="preserve"> kunnen contact opnemen met onze XpertDesk.</w:t>
      </w:r>
    </w:p>
    <w:p w14:paraId="0C703D77" w14:textId="77777777" w:rsidR="000A3AA9" w:rsidRDefault="000A3AA9" w:rsidP="000A3AA9">
      <w:pPr>
        <w:rPr>
          <w:iCs w:val="0"/>
        </w:rPr>
      </w:pPr>
    </w:p>
    <w:p w14:paraId="23C6036C" w14:textId="77777777" w:rsidR="000A3AA9" w:rsidRPr="000A3AA9" w:rsidRDefault="000A3AA9" w:rsidP="000A3AA9">
      <w:pPr>
        <w:pStyle w:val="Subtitle"/>
        <w:rPr>
          <w:rStyle w:val="Emphasis"/>
          <w:i w:val="0"/>
          <w:iCs/>
        </w:rPr>
      </w:pPr>
      <w:r w:rsidRPr="000A3AA9">
        <w:rPr>
          <w:rStyle w:val="Emphasis"/>
          <w:i w:val="0"/>
          <w:iCs/>
        </w:rPr>
        <w:t>Instellen SSO configuratie bij een gebruiker</w:t>
      </w:r>
    </w:p>
    <w:p w14:paraId="7E7E0133" w14:textId="558B6B22" w:rsidR="000A3AA9" w:rsidRDefault="000A3AA9" w:rsidP="000A3AA9">
      <w:r>
        <w:t xml:space="preserve">Voor superbeheerders en klantbeheerders zijn mogelijkheden toegevoegd aan het gebruikersbeheer van de XpertSuite, waarmee de SSO configuratie per gebruiker ingesteld kan worden. Nadat de inlogmethode </w:t>
      </w:r>
      <w:r w:rsidR="00257E3B">
        <w:t>‘</w:t>
      </w:r>
      <w:r>
        <w:t>Single sign on</w:t>
      </w:r>
      <w:r w:rsidR="00257E3B">
        <w:t>’</w:t>
      </w:r>
      <w:r>
        <w:t xml:space="preserve"> is ges</w:t>
      </w:r>
      <w:r w:rsidR="00956C93">
        <w:t>e</w:t>
      </w:r>
      <w:r>
        <w:t xml:space="preserve">lecteerd, kan door de beheerder het domein, het ID en de rolnaam ingesteld worden. </w:t>
      </w:r>
    </w:p>
    <w:p w14:paraId="4300FFDB" w14:textId="77777777" w:rsidR="000A3AA9" w:rsidRDefault="000A3AA9" w:rsidP="000A3AA9">
      <w:r>
        <w:rPr>
          <w:noProof/>
        </w:rPr>
        <w:drawing>
          <wp:inline distT="0" distB="0" distL="0" distR="0" wp14:anchorId="0F7C20B6" wp14:editId="27FFA2D0">
            <wp:extent cx="3726332" cy="1435436"/>
            <wp:effectExtent l="19050" t="19050" r="2667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747847" cy="1443724"/>
                    </a:xfrm>
                    <a:prstGeom prst="rect">
                      <a:avLst/>
                    </a:prstGeom>
                    <a:ln>
                      <a:solidFill>
                        <a:schemeClr val="tx1"/>
                      </a:solidFill>
                    </a:ln>
                  </pic:spPr>
                </pic:pic>
              </a:graphicData>
            </a:graphic>
          </wp:inline>
        </w:drawing>
      </w:r>
    </w:p>
    <w:p w14:paraId="4229B1A6" w14:textId="77777777" w:rsidR="000A3AA9" w:rsidRDefault="000A3AA9">
      <w:pPr>
        <w:spacing w:after="160" w:line="259" w:lineRule="auto"/>
        <w:rPr>
          <w:rFonts w:eastAsiaTheme="minorEastAsia"/>
          <w:smallCaps/>
          <w:color w:val="404040" w:themeColor="text1" w:themeTint="BF"/>
          <w:spacing w:val="15"/>
          <w:sz w:val="24"/>
        </w:rPr>
      </w:pPr>
      <w:r>
        <w:br w:type="page"/>
      </w:r>
    </w:p>
    <w:p w14:paraId="186457FE" w14:textId="059F0FB1" w:rsidR="000A3AA9" w:rsidRPr="004007BC" w:rsidRDefault="000A3AA9" w:rsidP="000A3AA9">
      <w:pPr>
        <w:pStyle w:val="Subtitle"/>
      </w:pPr>
      <w:r w:rsidRPr="004007BC">
        <w:lastRenderedPageBreak/>
        <w:t>Toegestane en standaard inlogmethodes</w:t>
      </w:r>
    </w:p>
    <w:p w14:paraId="5C90602C" w14:textId="5490F78F" w:rsidR="000A3AA9" w:rsidRDefault="000A3AA9" w:rsidP="000A3AA9">
      <w:r>
        <w:t xml:space="preserve">In deze release is tevens functionaliteit toegevoegd waarmee wij voor onze klanten de toegestane en standaard inlogmethodes kunnen instellen. </w:t>
      </w:r>
    </w:p>
    <w:p w14:paraId="58760303" w14:textId="77777777" w:rsidR="000A3AA9" w:rsidRDefault="000A3AA9" w:rsidP="000A3AA9"/>
    <w:p w14:paraId="29C65AF7" w14:textId="425E70AB" w:rsidR="000A3AA9" w:rsidRDefault="000A3AA9" w:rsidP="000A3AA9">
      <w:r>
        <w:t>Indien voor een klantdatabase slechts één van de inlogmethodes is ingesteld, kunnen klantbeheerders enkel de gewenste inlogmethode instellen voor hun gebruikers. De keuzeoptie ‘Inlogmethode’ is vervolgens niet zichtbaar voor deze beheerders, maar enkel de velden voor de specifieke inlogmethode. Voor superbeheerders blijft het mogelijk om beide inlogmethodes in te stellen voor gebruikers.</w:t>
      </w:r>
    </w:p>
    <w:p w14:paraId="3C151D26" w14:textId="77777777" w:rsidR="000A3AA9" w:rsidRDefault="000A3AA9" w:rsidP="000A3AA9"/>
    <w:p w14:paraId="399C8D8C" w14:textId="7901CB8B" w:rsidR="000A3AA9" w:rsidRDefault="000A3AA9" w:rsidP="000A3AA9">
      <w:r>
        <w:t xml:space="preserve">Als er in een klantdatabase is ingesteld dat beide inlogmethodes zijn toegestaan, is het daarnaast </w:t>
      </w:r>
      <w:r w:rsidR="00A62F8D">
        <w:t xml:space="preserve">mogelijk </w:t>
      </w:r>
      <w:r>
        <w:t>om de standaard inlogmethode in te stellen. De inlogmethode die als standaard wordt ingesteld zal bij het aanmaken van een nieuwe gebruiker geselecteerd worden bij ‘Inlogmethode’. De beheerder kan dan alsnog kiezen om hiervan af te wijken en de andere inlogmethode te selecteren.</w:t>
      </w:r>
    </w:p>
    <w:p w14:paraId="45EF0934" w14:textId="77777777" w:rsidR="000A3AA9" w:rsidRDefault="000A3AA9" w:rsidP="000A3AA9"/>
    <w:p w14:paraId="7E40E575" w14:textId="77777777" w:rsidR="000A3AA9" w:rsidRPr="001219BB" w:rsidRDefault="000A3AA9" w:rsidP="000A3AA9">
      <w:pPr>
        <w:pStyle w:val="Subtitle"/>
      </w:pPr>
      <w:r w:rsidRPr="001219BB">
        <w:t>Verschillende welkomst e-mails per inlogmethode</w:t>
      </w:r>
    </w:p>
    <w:p w14:paraId="1AAFA3FB" w14:textId="6DC45B5E" w:rsidR="000A3AA9" w:rsidRDefault="000A3AA9" w:rsidP="000A3AA9">
      <w:r>
        <w:t>Naar nieuwe gebruikers met inlogmethode SSO die niet eerder zijn in</w:t>
      </w:r>
      <w:r w:rsidR="0033006A">
        <w:t>ge</w:t>
      </w:r>
      <w:r>
        <w:t xml:space="preserve">logd in de XpertSuite, zal vanuit de applicatie een andere welkomst e-mail gestuurd worden. In de welkomst e-mail zal standaard benoemd worden aan de gebruiker dat hij of zij kan inloggen in de XpertSuite via de identity provider. </w:t>
      </w:r>
    </w:p>
    <w:p w14:paraId="5F328C01" w14:textId="77777777" w:rsidR="000A3AA9" w:rsidRDefault="000A3AA9" w:rsidP="000A3AA9">
      <w:r>
        <w:t>Voor klanten die een afwijkende tekst of een eigen e-mailsjabloon willen inrichten dient het sjabloon met de Code ‘</w:t>
      </w:r>
      <w:r w:rsidRPr="004007BC">
        <w:t>IDP_UitnodigingNieuweGebruikerSSO</w:t>
      </w:r>
      <w:r>
        <w:t xml:space="preserve">’ aangepast te worden in e-mailsjablonenbeheer (Beheer &gt; Applicatie instellingen &gt; E-mail sjablonen). </w:t>
      </w:r>
    </w:p>
    <w:p w14:paraId="3131E891" w14:textId="77777777" w:rsidR="000A3AA9" w:rsidRDefault="000A3AA9" w:rsidP="000A3AA9">
      <w:r>
        <w:rPr>
          <w:noProof/>
        </w:rPr>
        <w:drawing>
          <wp:inline distT="0" distB="0" distL="0" distR="0" wp14:anchorId="1515BDFD" wp14:editId="7E263DC4">
            <wp:extent cx="5803265" cy="2373020"/>
            <wp:effectExtent l="19050" t="19050" r="26035" b="273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0">
                      <a:extLst>
                        <a:ext uri="{28A0092B-C50C-407E-A947-70E740481C1C}">
                          <a14:useLocalDpi xmlns:a14="http://schemas.microsoft.com/office/drawing/2010/main" val="0"/>
                        </a:ext>
                      </a:extLst>
                    </a:blip>
                    <a:srcRect r="2351" b="15386"/>
                    <a:stretch/>
                  </pic:blipFill>
                  <pic:spPr bwMode="auto">
                    <a:xfrm>
                      <a:off x="0" y="0"/>
                      <a:ext cx="5803849" cy="2373259"/>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2B3D339" w14:textId="77777777" w:rsidR="000A3AA9" w:rsidRDefault="000A3AA9" w:rsidP="000A3AA9"/>
    <w:p w14:paraId="27BB15AA" w14:textId="77777777" w:rsidR="000A3AA9" w:rsidRDefault="000A3AA9" w:rsidP="000A3AA9"/>
    <w:p w14:paraId="4F3ADA12" w14:textId="77777777" w:rsidR="000A3AA9" w:rsidRDefault="000A3AA9" w:rsidP="000A3AA9"/>
    <w:p w14:paraId="1FCCD10A" w14:textId="77777777" w:rsidR="000A3AA9" w:rsidRDefault="000A3AA9" w:rsidP="000A3AA9">
      <w:r>
        <w:t xml:space="preserve"> </w:t>
      </w:r>
    </w:p>
    <w:p w14:paraId="62BF623F" w14:textId="77777777" w:rsidR="000A3AA9" w:rsidRPr="000A3AA9" w:rsidRDefault="000A3AA9" w:rsidP="000A3AA9"/>
    <w:p w14:paraId="4759EE0A" w14:textId="77777777" w:rsidR="000A3AA9" w:rsidRDefault="000A3AA9">
      <w:pPr>
        <w:spacing w:after="160" w:line="259" w:lineRule="auto"/>
        <w:rPr>
          <w:rFonts w:eastAsiaTheme="majorEastAsia" w:cstheme="majorBidi"/>
          <w:caps/>
          <w:sz w:val="22"/>
          <w:szCs w:val="26"/>
        </w:rPr>
      </w:pPr>
      <w:bookmarkStart w:id="8" w:name="_Widgets_frequent_en"/>
      <w:bookmarkEnd w:id="8"/>
      <w:r>
        <w:br w:type="page"/>
      </w:r>
    </w:p>
    <w:p w14:paraId="4393C904" w14:textId="3D8ECBD9" w:rsidR="00BD44E4" w:rsidRDefault="00B5699B" w:rsidP="00956C93">
      <w:pPr>
        <w:pStyle w:val="Heading1"/>
      </w:pPr>
      <w:bookmarkStart w:id="9" w:name="_Toc53417858"/>
      <w:r>
        <w:lastRenderedPageBreak/>
        <w:t>Modules</w:t>
      </w:r>
      <w:bookmarkEnd w:id="9"/>
      <w:r w:rsidR="005B6063">
        <w:t xml:space="preserve"> </w:t>
      </w:r>
      <w:bookmarkStart w:id="10" w:name="_Verwijderen_van_gebruiker"/>
      <w:bookmarkEnd w:id="10"/>
    </w:p>
    <w:p w14:paraId="0D4C6AA0" w14:textId="0E80D656" w:rsidR="00826FBA" w:rsidRDefault="00B5699B" w:rsidP="00826FBA">
      <w:pPr>
        <w:pStyle w:val="Heading2"/>
      </w:pPr>
      <w:bookmarkStart w:id="11" w:name="_Toc53417859"/>
      <w:r>
        <w:t>Agenda</w:t>
      </w:r>
      <w:bookmarkEnd w:id="11"/>
    </w:p>
    <w:p w14:paraId="2FCA1D4B" w14:textId="6CB74457" w:rsidR="00956C93" w:rsidRDefault="00956C93" w:rsidP="00956C93">
      <w:pPr>
        <w:pStyle w:val="Heading3"/>
      </w:pPr>
      <w:bookmarkStart w:id="12" w:name="_Toc53417860"/>
      <w:r>
        <w:t>Agenda autorisaties</w:t>
      </w:r>
      <w:bookmarkEnd w:id="12"/>
    </w:p>
    <w:p w14:paraId="5C0B4404" w14:textId="51D16CC0" w:rsidR="00935C49" w:rsidRDefault="00382C67" w:rsidP="00382C67">
      <w:r>
        <w:t xml:space="preserve">Om de </w:t>
      </w:r>
      <w:r w:rsidR="00257E3B">
        <w:t>module ‘A</w:t>
      </w:r>
      <w:r>
        <w:t>genda</w:t>
      </w:r>
      <w:r w:rsidR="00257E3B">
        <w:t xml:space="preserve">’ </w:t>
      </w:r>
      <w:r>
        <w:t xml:space="preserve">beter te integreren in de XpertSuite, wordt er een grote verbetering </w:t>
      </w:r>
      <w:r w:rsidR="00257E3B">
        <w:t>door</w:t>
      </w:r>
      <w:r>
        <w:t>gevoerd voor het autoriseren van agenda’s van gebruikers. De huidige autorisatie voor een agenda is gebaseerd op de gebruiker-gebruiker autorisatie, welke samenhangt met een grote groep overige autorisaties die niets te maken hebben met de agenda.</w:t>
      </w:r>
      <w:r w:rsidR="00DF2FA9">
        <w:t xml:space="preserve"> Het wordt </w:t>
      </w:r>
      <w:r w:rsidR="00257E3B">
        <w:t>nu</w:t>
      </w:r>
      <w:r w:rsidR="00DF2FA9">
        <w:t xml:space="preserve"> mogelijk om w</w:t>
      </w:r>
      <w:r w:rsidR="00257E3B">
        <w:t>é</w:t>
      </w:r>
      <w:r w:rsidR="00DF2FA9">
        <w:t xml:space="preserve">l geautoriseerd te zijn voor het inplannen in een agenda, maar niet om </w:t>
      </w:r>
      <w:r w:rsidR="00257E3B">
        <w:t xml:space="preserve">bijvoorbeeld </w:t>
      </w:r>
      <w:r w:rsidR="00DF2FA9">
        <w:t>de gebruiker een taakopdracht te geven.</w:t>
      </w:r>
      <w:r w:rsidR="00BE3B0B">
        <w:t xml:space="preserve"> Na deze release kunnen</w:t>
      </w:r>
      <w:r w:rsidR="00257E3B">
        <w:t xml:space="preserve"> </w:t>
      </w:r>
      <w:r w:rsidR="00BE3B0B">
        <w:t xml:space="preserve">gebruikerautorisaties weggehaald worden voor </w:t>
      </w:r>
      <w:r w:rsidR="00EB4DB0">
        <w:t>gebruikers die alleen agenda’s mogen bekijken</w:t>
      </w:r>
      <w:r w:rsidR="00257E3B">
        <w:t>, door</w:t>
      </w:r>
      <w:r w:rsidR="00EB4DB0">
        <w:t xml:space="preserve"> </w:t>
      </w:r>
      <w:r w:rsidR="00A05890">
        <w:t xml:space="preserve">gebruik te maken van de nieuwe </w:t>
      </w:r>
      <w:r w:rsidR="00EB4DB0">
        <w:t xml:space="preserve">agenda </w:t>
      </w:r>
      <w:r w:rsidR="00A05890">
        <w:t>autorisaties.</w:t>
      </w:r>
    </w:p>
    <w:p w14:paraId="0E995563" w14:textId="42452E3E" w:rsidR="00382C67" w:rsidRDefault="00382C67" w:rsidP="00382C67"/>
    <w:p w14:paraId="207978A3" w14:textId="63C6F4E9" w:rsidR="00382C67" w:rsidRDefault="00382C67" w:rsidP="00382C67">
      <w:r>
        <w:t xml:space="preserve">Vanaf deze release wordt het aanmaken van een agenda verplaatst </w:t>
      </w:r>
      <w:r w:rsidR="00257E3B">
        <w:t>van Klassiek</w:t>
      </w:r>
      <w:r w:rsidR="00D864D0">
        <w:t xml:space="preserve"> beheer naar het nieuwe gebruikersbeheer</w:t>
      </w:r>
      <w:r w:rsidR="00257E3B">
        <w:t>. Deze zijn te vinden</w:t>
      </w:r>
      <w:r w:rsidR="00D864D0">
        <w:t xml:space="preserve"> op de tab </w:t>
      </w:r>
      <w:r w:rsidR="00257E3B">
        <w:t>‘A</w:t>
      </w:r>
      <w:r w:rsidR="00D864D0">
        <w:t>genda</w:t>
      </w:r>
      <w:r w:rsidR="00257E3B">
        <w:t xml:space="preserve"> instellingen’ </w:t>
      </w:r>
      <w:r w:rsidR="00DF2FA9">
        <w:t xml:space="preserve">achter de knop </w:t>
      </w:r>
      <w:r w:rsidR="00257E3B">
        <w:t>‘</w:t>
      </w:r>
      <w:r w:rsidR="00DF2FA9">
        <w:t>Open agenda autorisaties</w:t>
      </w:r>
      <w:r w:rsidR="00257E3B">
        <w:t>’</w:t>
      </w:r>
      <w:r w:rsidR="00D864D0">
        <w:t xml:space="preserve">. </w:t>
      </w:r>
      <w:r w:rsidR="00257E3B">
        <w:t>Hier</w:t>
      </w:r>
      <w:r w:rsidR="00D864D0">
        <w:t xml:space="preserve"> is het ook mogelijk om de agenda onderdeel van </w:t>
      </w:r>
      <w:r w:rsidR="000040A1">
        <w:t>éé</w:t>
      </w:r>
      <w:r w:rsidR="00D864D0">
        <w:t>n of meer agendagroepen te maken. Deze agendagroepen staan in principe los van gebruikersgroepen, zodat je als beheerder meer controle hebt over welke agenda’s belangrijk zijn om als groep te autoriseren, en welke als losse agenda.</w:t>
      </w:r>
      <w:r w:rsidR="008F1954">
        <w:t xml:space="preserve"> Als een </w:t>
      </w:r>
      <w:r w:rsidR="00F02EF5">
        <w:t xml:space="preserve">nieuwe </w:t>
      </w:r>
      <w:r w:rsidR="008F1954">
        <w:t>agenda dus is toegevoegd aan een groep, dan kunnen alle gebruikers die geautoriseerd zijn voor die agendagroep ook d</w:t>
      </w:r>
      <w:r w:rsidR="00F02EF5">
        <w:t xml:space="preserve">e nieuwe </w:t>
      </w:r>
      <w:r w:rsidR="008F1954">
        <w:t xml:space="preserve">agenda </w:t>
      </w:r>
      <w:r w:rsidR="005C319C">
        <w:t>openen en bekijken</w:t>
      </w:r>
      <w:r w:rsidR="00CB5842">
        <w:t>.</w:t>
      </w:r>
      <w:r w:rsidR="00A05890">
        <w:t xml:space="preserve"> </w:t>
      </w:r>
    </w:p>
    <w:p w14:paraId="455B32BC" w14:textId="2F023DAB" w:rsidR="00DF2FA9" w:rsidRDefault="00DF2FA9" w:rsidP="00382C67">
      <w:r w:rsidRPr="00DF2FA9">
        <w:rPr>
          <w:noProof/>
        </w:rPr>
        <w:drawing>
          <wp:inline distT="0" distB="0" distL="0" distR="0" wp14:anchorId="68208464" wp14:editId="7F4D99EC">
            <wp:extent cx="5731510" cy="31261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126105"/>
                    </a:xfrm>
                    <a:prstGeom prst="rect">
                      <a:avLst/>
                    </a:prstGeom>
                  </pic:spPr>
                </pic:pic>
              </a:graphicData>
            </a:graphic>
          </wp:inline>
        </w:drawing>
      </w:r>
    </w:p>
    <w:p w14:paraId="63BFBDA0" w14:textId="4DDA9C5C" w:rsidR="00D864D0" w:rsidRDefault="00D864D0" w:rsidP="00382C67"/>
    <w:p w14:paraId="56AD4B37" w14:textId="0EC4DB1B" w:rsidR="00D864D0" w:rsidRDefault="00D864D0" w:rsidP="00382C67">
      <w:r>
        <w:t xml:space="preserve">Denk bijvoorbeeld aan een groep </w:t>
      </w:r>
      <w:r w:rsidR="000040A1">
        <w:t>‘A</w:t>
      </w:r>
      <w:r>
        <w:t>lle bedrijfsartsen</w:t>
      </w:r>
      <w:r w:rsidR="000040A1">
        <w:t>’</w:t>
      </w:r>
      <w:r>
        <w:t xml:space="preserve"> voor gebruikers die plannen via de afspraak genereren wizard, of </w:t>
      </w:r>
      <w:r w:rsidR="000040A1">
        <w:t>‘A</w:t>
      </w:r>
      <w:r>
        <w:t>fdeling X</w:t>
      </w:r>
      <w:r w:rsidR="000040A1">
        <w:t>’</w:t>
      </w:r>
      <w:r>
        <w:t xml:space="preserve"> om alle agenda’s </w:t>
      </w:r>
      <w:r w:rsidR="000040A1">
        <w:t>van</w:t>
      </w:r>
      <w:r>
        <w:t xml:space="preserve"> de eigen afdeling te zien. Uiteraard blijft het mogelijk om individuele agenda’s te autoriseren.</w:t>
      </w:r>
    </w:p>
    <w:p w14:paraId="4EA602BC" w14:textId="77777777" w:rsidR="00391025" w:rsidRDefault="00391025" w:rsidP="00382C67"/>
    <w:p w14:paraId="73D2B452" w14:textId="52CE56EF" w:rsidR="00662B6C" w:rsidRDefault="00662B6C" w:rsidP="00382C67">
      <w:r>
        <w:lastRenderedPageBreak/>
        <w:t>Naast de agenda aanmaken en toewijzen aan een groep op deze tab, kan hier ook een gebruiker</w:t>
      </w:r>
      <w:r w:rsidR="00543215">
        <w:t xml:space="preserve"> </w:t>
      </w:r>
      <w:r>
        <w:t>geautoriseerd worden voor losse agenda’s of agendagroepen. Hierdoor kan er gekozen worden welke agenda’s bezocht mogen worden door de gebruiker</w:t>
      </w:r>
      <w:r w:rsidR="0002421B">
        <w:t>.</w:t>
      </w:r>
      <w:r>
        <w:t xml:space="preserve"> </w:t>
      </w:r>
      <w:r w:rsidR="00F02EF5">
        <w:t xml:space="preserve">De agendagroepen hebben een </w:t>
      </w:r>
      <w:r w:rsidR="007846C8" w:rsidRPr="007846C8">
        <w:t xml:space="preserve">hiërarchische </w:t>
      </w:r>
      <w:r w:rsidR="00F02EF5">
        <w:t>structuur</w:t>
      </w:r>
      <w:r w:rsidR="000040A1">
        <w:t>:</w:t>
      </w:r>
      <w:r w:rsidR="00F02EF5">
        <w:t xml:space="preserve"> als je een gebruiker autoriseer</w:t>
      </w:r>
      <w:r w:rsidR="007846C8">
        <w:t>t</w:t>
      </w:r>
      <w:r w:rsidR="00F02EF5">
        <w:t xml:space="preserve"> voor een agendagroep die subgroepen heeft</w:t>
      </w:r>
      <w:r w:rsidR="000040A1">
        <w:t>,</w:t>
      </w:r>
      <w:r w:rsidR="00F02EF5">
        <w:t xml:space="preserve"> is de gebruiker ook automatisch voor de subgroepen geautoriseerd. </w:t>
      </w:r>
      <w:r w:rsidR="007F1D83">
        <w:t>Verder</w:t>
      </w:r>
      <w:r w:rsidR="00F02EF5">
        <w:t xml:space="preserve"> is een gebruiker </w:t>
      </w:r>
      <w:r w:rsidR="007846C8">
        <w:t xml:space="preserve">met agenda </w:t>
      </w:r>
      <w:r w:rsidR="0002421B">
        <w:t xml:space="preserve">altijd voor zijn eigen agenda geautoriseerd. </w:t>
      </w:r>
      <w:r>
        <w:t xml:space="preserve">Wat de gebruiker dan kan doen met </w:t>
      </w:r>
      <w:r w:rsidR="0002421B">
        <w:t>de</w:t>
      </w:r>
      <w:r>
        <w:t xml:space="preserve"> agenda’s (aanmaken van beschikbaarheden, plannen van afspraken via wizard etc.) </w:t>
      </w:r>
      <w:r w:rsidR="008F0B5E">
        <w:t>wordt</w:t>
      </w:r>
      <w:r>
        <w:t xml:space="preserve"> nog steeds ingericht </w:t>
      </w:r>
      <w:r w:rsidR="008F0B5E">
        <w:t>in</w:t>
      </w:r>
      <w:r>
        <w:t xml:space="preserve"> </w:t>
      </w:r>
      <w:r w:rsidR="000040A1">
        <w:t>Klassiek</w:t>
      </w:r>
      <w:r>
        <w:t xml:space="preserve"> beheer</w:t>
      </w:r>
      <w:r w:rsidR="008F0B5E">
        <w:t xml:space="preserve"> of in </w:t>
      </w:r>
      <w:r w:rsidR="00543215">
        <w:t>via de gebruikers</w:t>
      </w:r>
      <w:r w:rsidR="008F0B5E">
        <w:t>rol</w:t>
      </w:r>
      <w:r>
        <w:t xml:space="preserve">. </w:t>
      </w:r>
    </w:p>
    <w:p w14:paraId="7AF14345" w14:textId="77777777" w:rsidR="00EB4DB0" w:rsidRDefault="00EB4DB0" w:rsidP="00382C67"/>
    <w:p w14:paraId="409B7C75" w14:textId="61C664BC" w:rsidR="00763E5A" w:rsidRDefault="00FF2D03" w:rsidP="00382C67">
      <w:r w:rsidRPr="00FF2D03">
        <w:t>Het instellen van agenda autorisaties werkt ook op gebruikersgroepen</w:t>
      </w:r>
      <w:r w:rsidR="007945A6">
        <w:t xml:space="preserve"> via het tabje </w:t>
      </w:r>
      <w:r w:rsidR="000040A1">
        <w:t>‘A</w:t>
      </w:r>
      <w:r w:rsidR="007945A6">
        <w:t>utorisaties</w:t>
      </w:r>
      <w:r w:rsidR="000040A1">
        <w:t>’</w:t>
      </w:r>
      <w:r w:rsidR="007945A6">
        <w:t xml:space="preserve">, achter de knop </w:t>
      </w:r>
      <w:r w:rsidR="000040A1">
        <w:t>‘</w:t>
      </w:r>
      <w:r w:rsidR="007945A6">
        <w:t>Open agenda autorisaties</w:t>
      </w:r>
      <w:r w:rsidR="000040A1">
        <w:t>’</w:t>
      </w:r>
      <w:r w:rsidRPr="00FF2D03">
        <w:t>.</w:t>
      </w:r>
      <w:r w:rsidR="00473ECC">
        <w:t xml:space="preserve"> De </w:t>
      </w:r>
      <w:r w:rsidR="00F81F3A">
        <w:t>autorisaties</w:t>
      </w:r>
      <w:r w:rsidR="00473ECC">
        <w:t xml:space="preserve"> die </w:t>
      </w:r>
      <w:r w:rsidR="007945A6">
        <w:t>ingesteld</w:t>
      </w:r>
      <w:r w:rsidR="00473ECC">
        <w:t xml:space="preserve"> zijn</w:t>
      </w:r>
      <w:r w:rsidR="000040A1">
        <w:t>,</w:t>
      </w:r>
      <w:r w:rsidR="00473ECC">
        <w:t xml:space="preserve"> worden</w:t>
      </w:r>
      <w:r w:rsidR="000040A1">
        <w:t xml:space="preserve"> automatisch</w:t>
      </w:r>
      <w:r w:rsidR="00473ECC">
        <w:t xml:space="preserve"> overgeërfd bij het aanmaken van een nieuwe gebruiker of</w:t>
      </w:r>
      <w:r w:rsidR="00AF2D64">
        <w:t xml:space="preserve"> bij</w:t>
      </w:r>
      <w:r w:rsidR="00473ECC">
        <w:t xml:space="preserve"> het </w:t>
      </w:r>
      <w:r w:rsidR="000040A1">
        <w:t xml:space="preserve">handmatig </w:t>
      </w:r>
      <w:r w:rsidR="00473ECC">
        <w:t>overer</w:t>
      </w:r>
      <w:r w:rsidR="0096116A">
        <w:t>v</w:t>
      </w:r>
      <w:r w:rsidR="00473ECC">
        <w:t xml:space="preserve">en van autorisaties via </w:t>
      </w:r>
      <w:r w:rsidR="000040A1">
        <w:t>Klassiek beheer</w:t>
      </w:r>
      <w:r w:rsidR="00473ECC">
        <w:t xml:space="preserve"> naar onderliggende gebruikers. Het overerven werkt momenteel alleen voor individuele gebruikers, niet voor onderliggende gebruikersgroepen</w:t>
      </w:r>
      <w:r w:rsidR="00344416">
        <w:t xml:space="preserve"> </w:t>
      </w:r>
      <w:r w:rsidR="007945A6">
        <w:t>en hun onderliggende gebruikers</w:t>
      </w:r>
      <w:r w:rsidR="00473ECC">
        <w:t>. Deze functionaliteit wordt in een toekomstige release toegevoegd.</w:t>
      </w:r>
      <w:r w:rsidR="00675248">
        <w:t xml:space="preserve"> </w:t>
      </w:r>
      <w:r w:rsidR="00125E37">
        <w:t>Ook bij het verplaatsen van gebruikers kunnen agenda autorisaties overgeërfd worden van de gebruikersgroep</w:t>
      </w:r>
      <w:r w:rsidR="000040A1">
        <w:t>,</w:t>
      </w:r>
      <w:r w:rsidR="00125E37">
        <w:t xml:space="preserve"> als er gekozen wordt om autorisaties van gebruikers(groepen) over te nemen.</w:t>
      </w:r>
    </w:p>
    <w:p w14:paraId="2C808483" w14:textId="75C411FA" w:rsidR="00473ECC" w:rsidRDefault="00C777E9" w:rsidP="00382C67">
      <w:r w:rsidRPr="00C777E9">
        <w:rPr>
          <w:noProof/>
        </w:rPr>
        <w:drawing>
          <wp:inline distT="0" distB="0" distL="0" distR="0" wp14:anchorId="7DF298A1" wp14:editId="293D7B9B">
            <wp:extent cx="5731510" cy="2488565"/>
            <wp:effectExtent l="0" t="0" r="254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488565"/>
                    </a:xfrm>
                    <a:prstGeom prst="rect">
                      <a:avLst/>
                    </a:prstGeom>
                  </pic:spPr>
                </pic:pic>
              </a:graphicData>
            </a:graphic>
          </wp:inline>
        </w:drawing>
      </w:r>
    </w:p>
    <w:p w14:paraId="168B51E1" w14:textId="6660FF72" w:rsidR="00FF2D03" w:rsidRDefault="00FF2D03" w:rsidP="00382C67"/>
    <w:p w14:paraId="3234B0D3" w14:textId="064F6C04" w:rsidR="00125E37" w:rsidRDefault="0096116A" w:rsidP="00382C67">
      <w:r>
        <w:t>Bovendien</w:t>
      </w:r>
      <w:r w:rsidR="00125E37">
        <w:t xml:space="preserve"> is het ook mogelijk om agenda en agendagroep</w:t>
      </w:r>
      <w:r w:rsidR="000040A1">
        <w:t>en</w:t>
      </w:r>
      <w:r w:rsidR="00125E37">
        <w:t xml:space="preserve"> in te stellen op gebruikersrollen, maar niet de agenda autorisaties. Deze worden</w:t>
      </w:r>
      <w:r w:rsidR="000040A1">
        <w:t>,</w:t>
      </w:r>
      <w:r w:rsidR="00125E37">
        <w:t xml:space="preserve"> net zoals gebruikerautorisaties</w:t>
      </w:r>
      <w:r w:rsidR="000040A1">
        <w:t>,</w:t>
      </w:r>
      <w:r w:rsidR="00125E37">
        <w:t xml:space="preserve"> ingesteld bij de gebruiker zelf. </w:t>
      </w:r>
      <w:r w:rsidR="007945A6">
        <w:t xml:space="preserve">Bij het toewijzen van de rol aan een gebruiker of gebruikersrol autorisaties erven via </w:t>
      </w:r>
      <w:r w:rsidR="000040A1">
        <w:t>Klassiek beheer,</w:t>
      </w:r>
      <w:r w:rsidR="007945A6">
        <w:t xml:space="preserve"> worden de instellingen op gebruikersrol toegepast op de gebruikers met die gebruikersrol.</w:t>
      </w:r>
    </w:p>
    <w:p w14:paraId="34CD224D" w14:textId="0D3CA334" w:rsidR="00125E37" w:rsidRDefault="00125E37" w:rsidP="00382C67">
      <w:r w:rsidRPr="00125E37">
        <w:rPr>
          <w:noProof/>
        </w:rPr>
        <w:drawing>
          <wp:inline distT="0" distB="0" distL="0" distR="0" wp14:anchorId="4E1950F0" wp14:editId="24783203">
            <wp:extent cx="5731510" cy="143383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433830"/>
                    </a:xfrm>
                    <a:prstGeom prst="rect">
                      <a:avLst/>
                    </a:prstGeom>
                  </pic:spPr>
                </pic:pic>
              </a:graphicData>
            </a:graphic>
          </wp:inline>
        </w:drawing>
      </w:r>
    </w:p>
    <w:p w14:paraId="0F8A39A1" w14:textId="2A196B4D" w:rsidR="00935C49" w:rsidRDefault="00935C49" w:rsidP="00935C49">
      <w:r>
        <w:lastRenderedPageBreak/>
        <w:t xml:space="preserve">In elke database staan er al standaard agendagroepen </w:t>
      </w:r>
      <w:r w:rsidR="000040A1">
        <w:t>voor</w:t>
      </w:r>
      <w:r>
        <w:t>gedefinieerd voor iedere gebruikersrol</w:t>
      </w:r>
      <w:r w:rsidR="0096116A">
        <w:t xml:space="preserve"> die een agenda </w:t>
      </w:r>
      <w:r w:rsidR="000040A1">
        <w:t>heeft</w:t>
      </w:r>
      <w:r>
        <w:t>, iedere gebruikersgroep</w:t>
      </w:r>
      <w:r w:rsidR="0096116A">
        <w:t xml:space="preserve"> die een agenda he</w:t>
      </w:r>
      <w:r w:rsidR="000040A1">
        <w:t>eft</w:t>
      </w:r>
      <w:r>
        <w:t>,</w:t>
      </w:r>
      <w:r w:rsidR="0096116A">
        <w:t xml:space="preserve"> een groep voor</w:t>
      </w:r>
      <w:r>
        <w:t xml:space="preserve"> alle providers en een groep met alle gebruikers erin. </w:t>
      </w:r>
      <w:r w:rsidR="00543215">
        <w:t xml:space="preserve">Een </w:t>
      </w:r>
      <w:r>
        <w:t xml:space="preserve">superbeheerder </w:t>
      </w:r>
      <w:r w:rsidR="00543215">
        <w:t xml:space="preserve">kan de agendagroepen toevoegen, verplaatsen of verwijderen </w:t>
      </w:r>
      <w:r>
        <w:t xml:space="preserve">via het tabje </w:t>
      </w:r>
      <w:r w:rsidR="000040A1">
        <w:t>‘</w:t>
      </w:r>
      <w:r>
        <w:t>Dienstverlening</w:t>
      </w:r>
      <w:r w:rsidR="000040A1">
        <w:t>’</w:t>
      </w:r>
      <w:r>
        <w:t xml:space="preserve"> onder het kopje </w:t>
      </w:r>
      <w:r w:rsidR="000040A1">
        <w:t>‘</w:t>
      </w:r>
      <w:r>
        <w:t>Agenda’s en Spreekuren</w:t>
      </w:r>
      <w:r w:rsidR="000040A1">
        <w:t>’</w:t>
      </w:r>
      <w:r w:rsidR="00543215">
        <w:t xml:space="preserve">. Het verwijderen van agendagroepen kan alleen als de groep geen agenda’s bevat. Autorisaties instellen via de agendagroep wordt in een toekomstige release toegevoegd. </w:t>
      </w:r>
    </w:p>
    <w:p w14:paraId="14A9419C" w14:textId="0DED5EF8" w:rsidR="00125E37" w:rsidRDefault="00125E37" w:rsidP="00935C49">
      <w:r w:rsidRPr="00935C49">
        <w:rPr>
          <w:noProof/>
        </w:rPr>
        <w:drawing>
          <wp:inline distT="0" distB="0" distL="0" distR="0" wp14:anchorId="57AC9AA8" wp14:editId="0FC4DA0A">
            <wp:extent cx="5731510" cy="278130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34899"/>
                    <a:stretch/>
                  </pic:blipFill>
                  <pic:spPr bwMode="auto">
                    <a:xfrm>
                      <a:off x="0" y="0"/>
                      <a:ext cx="5731510" cy="2781300"/>
                    </a:xfrm>
                    <a:prstGeom prst="rect">
                      <a:avLst/>
                    </a:prstGeom>
                    <a:ln>
                      <a:noFill/>
                    </a:ln>
                    <a:extLst>
                      <a:ext uri="{53640926-AAD7-44D8-BBD7-CCE9431645EC}">
                        <a14:shadowObscured xmlns:a14="http://schemas.microsoft.com/office/drawing/2010/main"/>
                      </a:ext>
                    </a:extLst>
                  </pic:spPr>
                </pic:pic>
              </a:graphicData>
            </a:graphic>
          </wp:inline>
        </w:drawing>
      </w:r>
    </w:p>
    <w:p w14:paraId="66B02B10" w14:textId="27832726" w:rsidR="00935C49" w:rsidRDefault="00935C49" w:rsidP="00956C93">
      <w:r>
        <w:rPr>
          <w:noProof/>
        </w:rPr>
        <w:drawing>
          <wp:inline distT="0" distB="0" distL="0" distR="0" wp14:anchorId="6D8195F9" wp14:editId="6974D54D">
            <wp:extent cx="5731510" cy="198628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1986280"/>
                    </a:xfrm>
                    <a:prstGeom prst="rect">
                      <a:avLst/>
                    </a:prstGeom>
                  </pic:spPr>
                </pic:pic>
              </a:graphicData>
            </a:graphic>
          </wp:inline>
        </w:drawing>
      </w:r>
    </w:p>
    <w:p w14:paraId="7D86DFDF" w14:textId="77777777" w:rsidR="00935C49" w:rsidRDefault="00935C49" w:rsidP="00956C93"/>
    <w:p w14:paraId="709555B2" w14:textId="09B3C59C" w:rsidR="00B5699B" w:rsidRDefault="001A39B0" w:rsidP="00956C93">
      <w:r>
        <w:t>Er wordt een conversie uitgevoerd</w:t>
      </w:r>
      <w:r w:rsidR="000040A1">
        <w:t>,</w:t>
      </w:r>
      <w:r>
        <w:t xml:space="preserve"> zodat bestaande </w:t>
      </w:r>
      <w:r w:rsidR="00FF2D03">
        <w:t>gebruikers</w:t>
      </w:r>
      <w:r w:rsidR="00543215">
        <w:t xml:space="preserve">groepen </w:t>
      </w:r>
      <w:r w:rsidR="00FF2D03">
        <w:t xml:space="preserve">en gebruikers </w:t>
      </w:r>
      <w:r>
        <w:t>op dezelfde manier geautoriseerd worden</w:t>
      </w:r>
      <w:r w:rsidR="00C176CE">
        <w:t xml:space="preserve">. Er </w:t>
      </w:r>
      <w:r>
        <w:t xml:space="preserve">kunnen echter door de functioneel beheerder optimalisaties uitgevoerd worden om de inrichting efficiënter te gebruiken (bijvoorbeeld het samenvoegen van specifieke groepen tot </w:t>
      </w:r>
      <w:r w:rsidR="000040A1">
        <w:t>éé</w:t>
      </w:r>
      <w:r>
        <w:t>n groep</w:t>
      </w:r>
      <w:r w:rsidR="000040A1">
        <w:t>,</w:t>
      </w:r>
      <w:r>
        <w:t xml:space="preserve"> etc.</w:t>
      </w:r>
      <w:r w:rsidR="00DF05C8">
        <w:t>).</w:t>
      </w:r>
      <w:r w:rsidR="00C176CE">
        <w:t xml:space="preserve"> </w:t>
      </w:r>
    </w:p>
    <w:sectPr w:rsidR="00B5699B" w:rsidSect="00B5092B">
      <w:headerReference w:type="default" r:id="rId16"/>
      <w:footerReference w:type="default" r:id="rId17"/>
      <w:headerReference w:type="first" r:id="rId18"/>
      <w:footerReference w:type="first" r:id="rId19"/>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8E3FD" w14:textId="77777777" w:rsidR="00343851" w:rsidRDefault="00343851" w:rsidP="005419E9">
      <w:pPr>
        <w:spacing w:line="240" w:lineRule="auto"/>
      </w:pPr>
      <w:r>
        <w:separator/>
      </w:r>
    </w:p>
  </w:endnote>
  <w:endnote w:type="continuationSeparator" w:id="0">
    <w:p w14:paraId="598446F7" w14:textId="77777777" w:rsidR="00343851" w:rsidRDefault="00343851" w:rsidP="00541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Century Gothic"/>
    <w:panose1 w:val="020B0302020204020303"/>
    <w:charset w:val="00"/>
    <w:family w:val="swiss"/>
    <w:notTrueType/>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Century Gothic"/>
    <w:panose1 w:val="020B0602020204020303"/>
    <w:charset w:val="00"/>
    <w:family w:val="swiss"/>
    <w:notTrueType/>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7FB51A9C" w:rsidR="00343851" w:rsidRPr="00BD44E4" w:rsidRDefault="00343851" w:rsidP="007F7B31">
          <w:pPr>
            <w:rPr>
              <w:rStyle w:val="SubtleReference"/>
              <w:caps w:val="0"/>
              <w:noProof/>
              <w:color w:val="404040" w:themeColor="text1" w:themeTint="BF"/>
              <w:sz w:val="14"/>
              <w:szCs w:val="14"/>
              <w:lang w:val="en-US"/>
            </w:rPr>
          </w:pPr>
          <w:r w:rsidRPr="007D321C">
            <w:rPr>
              <w:rStyle w:val="SubtleReference"/>
              <w:color w:val="404040" w:themeColor="text1" w:themeTint="BF"/>
              <w:sz w:val="14"/>
              <w:szCs w:val="14"/>
              <w:lang w:val="en-US"/>
            </w:rPr>
            <w:t xml:space="preserve">Otherside at Work </w:t>
          </w:r>
          <w:r>
            <w:rPr>
              <w:rStyle w:val="SubtleReference"/>
              <w:color w:val="404040" w:themeColor="text1" w:themeTint="BF"/>
              <w:sz w:val="14"/>
              <w:szCs w:val="14"/>
              <w:lang w:val="en-US"/>
            </w:rPr>
            <w:t>|</w:t>
          </w:r>
          <w:r w:rsidRPr="007F7B31">
            <w:rPr>
              <w:rStyle w:val="SubtleReference"/>
              <w:caps w:val="0"/>
              <w:color w:val="404040" w:themeColor="text1" w:themeTint="BF"/>
              <w:sz w:val="14"/>
              <w:szCs w:val="14"/>
              <w:lang w:val="en-US"/>
            </w:rPr>
            <w:t xml:space="preserve"> </w:t>
          </w:r>
          <w:r w:rsidRPr="007F7B31">
            <w:rPr>
              <w:rStyle w:val="SubtleReference"/>
              <w:caps w:val="0"/>
              <w:color w:val="404040" w:themeColor="text1" w:themeTint="BF"/>
              <w:sz w:val="14"/>
              <w:szCs w:val="14"/>
            </w:rPr>
            <w:fldChar w:fldCharType="begin"/>
          </w:r>
          <w:r w:rsidRPr="007F7B31">
            <w:rPr>
              <w:rStyle w:val="SubtleReference"/>
              <w:caps w:val="0"/>
              <w:color w:val="404040" w:themeColor="text1" w:themeTint="BF"/>
              <w:sz w:val="14"/>
              <w:szCs w:val="14"/>
              <w:lang w:val="en-US"/>
            </w:rPr>
            <w:instrText xml:space="preserve"> FILENAME   \* MERGEFORMAT </w:instrText>
          </w:r>
          <w:r w:rsidRPr="007F7B31">
            <w:rPr>
              <w:rStyle w:val="SubtleReference"/>
              <w:caps w:val="0"/>
              <w:color w:val="404040" w:themeColor="text1" w:themeTint="BF"/>
              <w:sz w:val="14"/>
              <w:szCs w:val="14"/>
            </w:rPr>
            <w:fldChar w:fldCharType="separate"/>
          </w:r>
          <w:r w:rsidR="00EB7793">
            <w:rPr>
              <w:rStyle w:val="SubtleReference"/>
              <w:caps w:val="0"/>
              <w:noProof/>
              <w:color w:val="404040" w:themeColor="text1" w:themeTint="BF"/>
              <w:sz w:val="14"/>
              <w:szCs w:val="14"/>
              <w:lang w:val="en-US"/>
            </w:rPr>
            <w:t>Aankondiging Xpert Suite release Von Neumann</w:t>
          </w:r>
          <w:r w:rsidRPr="007F7B31">
            <w:rPr>
              <w:rStyle w:val="SubtleReference"/>
              <w:caps w:val="0"/>
              <w:color w:val="404040" w:themeColor="text1" w:themeTint="BF"/>
              <w:sz w:val="14"/>
              <w:szCs w:val="14"/>
            </w:rPr>
            <w:fldChar w:fldCharType="end"/>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leReference"/>
              <w:color w:val="0D0D0D" w:themeColor="text1" w:themeTint="F2"/>
              <w:sz w:val="14"/>
              <w:szCs w:val="14"/>
            </w:rPr>
          </w:pPr>
          <w:r w:rsidRPr="004D4F0D">
            <w:rPr>
              <w:rStyle w:val="SubtleReference"/>
              <w:color w:val="404040" w:themeColor="text1" w:themeTint="BF"/>
              <w:sz w:val="14"/>
              <w:szCs w:val="14"/>
            </w:rPr>
            <w:fldChar w:fldCharType="begin"/>
          </w:r>
          <w:r w:rsidRPr="004D4F0D">
            <w:rPr>
              <w:rStyle w:val="SubtleReference"/>
              <w:color w:val="404040" w:themeColor="text1" w:themeTint="BF"/>
              <w:sz w:val="14"/>
              <w:szCs w:val="14"/>
            </w:rPr>
            <w:instrText xml:space="preserve"> PAGE   \* MERGEFORMAT </w:instrText>
          </w:r>
          <w:r w:rsidRPr="004D4F0D">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sidRPr="004D4F0D">
            <w:rPr>
              <w:rStyle w:val="SubtleReference"/>
              <w:color w:val="404040" w:themeColor="text1" w:themeTint="BF"/>
              <w:sz w:val="14"/>
              <w:szCs w:val="14"/>
            </w:rPr>
            <w:fldChar w:fldCharType="end"/>
          </w:r>
          <w:r w:rsidRPr="004D4F0D">
            <w:rPr>
              <w:rStyle w:val="SubtleReference"/>
              <w:color w:val="404040" w:themeColor="text1" w:themeTint="BF"/>
              <w:sz w:val="14"/>
              <w:szCs w:val="14"/>
            </w:rPr>
            <w:t xml:space="preserve"> </w:t>
          </w:r>
          <w:r w:rsidRPr="007F7B31">
            <w:rPr>
              <w:rStyle w:val="SubtleReference"/>
              <w:caps w:val="0"/>
              <w:color w:val="404040" w:themeColor="text1" w:themeTint="BF"/>
              <w:sz w:val="14"/>
              <w:szCs w:val="14"/>
            </w:rPr>
            <w:t>van</w:t>
          </w:r>
          <w:r w:rsidRPr="004D4F0D">
            <w:rPr>
              <w:rStyle w:val="SubtleReference"/>
              <w:color w:val="404040" w:themeColor="text1" w:themeTint="BF"/>
              <w:sz w:val="14"/>
              <w:szCs w:val="14"/>
            </w:rPr>
            <w:t xml:space="preserve"> </w:t>
          </w:r>
          <w:r>
            <w:rPr>
              <w:rStyle w:val="SubtleReference"/>
              <w:color w:val="404040" w:themeColor="text1" w:themeTint="BF"/>
              <w:sz w:val="14"/>
              <w:szCs w:val="14"/>
            </w:rPr>
            <w:fldChar w:fldCharType="begin"/>
          </w:r>
          <w:r>
            <w:rPr>
              <w:rStyle w:val="SubtleReference"/>
              <w:color w:val="404040" w:themeColor="text1" w:themeTint="BF"/>
              <w:sz w:val="14"/>
              <w:szCs w:val="14"/>
            </w:rPr>
            <w:instrText xml:space="preserve"> NUMPAGES   \* MERGEFORMAT </w:instrText>
          </w:r>
          <w:r>
            <w:rPr>
              <w:rStyle w:val="SubtleReference"/>
              <w:color w:val="404040" w:themeColor="text1" w:themeTint="BF"/>
              <w:sz w:val="14"/>
              <w:szCs w:val="14"/>
            </w:rPr>
            <w:fldChar w:fldCharType="separate"/>
          </w:r>
          <w:r>
            <w:rPr>
              <w:rStyle w:val="SubtleReference"/>
              <w:noProof/>
              <w:color w:val="404040" w:themeColor="text1" w:themeTint="BF"/>
              <w:sz w:val="14"/>
              <w:szCs w:val="14"/>
            </w:rPr>
            <w:t>7</w:t>
          </w:r>
          <w:r>
            <w:rPr>
              <w:rStyle w:val="SubtleReference"/>
              <w:color w:val="404040" w:themeColor="text1" w:themeTint="BF"/>
              <w:sz w:val="14"/>
              <w:szCs w:val="14"/>
            </w:rPr>
            <w:fldChar w:fldCharType="end"/>
          </w:r>
        </w:p>
      </w:tc>
    </w:tr>
  </w:tbl>
  <w:p w14:paraId="75EA9C90" w14:textId="77777777" w:rsidR="00343851" w:rsidRPr="0071357D" w:rsidRDefault="00343851" w:rsidP="00FD576D">
    <w:pPr>
      <w:rPr>
        <w:rStyle w:val="SubtleReferen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39873" w14:textId="77777777" w:rsidR="00343851" w:rsidRDefault="00343851" w:rsidP="0092025C">
    <w:pPr>
      <w:pStyle w:val="Footer"/>
    </w:pPr>
    <w:r>
      <w:rPr>
        <w:rFonts w:ascii="FuturaBT Medium" w:hAnsi="FuturaBT Medium"/>
        <w:noProof/>
        <w:sz w:val="16"/>
        <w:szCs w:val="16"/>
        <w:lang w:eastAsia="nl-NL"/>
      </w:rPr>
      <w:drawing>
        <wp:anchor distT="0" distB="0" distL="114300" distR="114300" simplePos="0" relativeHeight="251661312"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24F84" w14:textId="77777777" w:rsidR="00343851" w:rsidRDefault="00343851" w:rsidP="005419E9">
      <w:pPr>
        <w:spacing w:line="240" w:lineRule="auto"/>
      </w:pPr>
      <w:r>
        <w:separator/>
      </w:r>
    </w:p>
  </w:footnote>
  <w:footnote w:type="continuationSeparator" w:id="0">
    <w:p w14:paraId="43D80F12" w14:textId="77777777" w:rsidR="00343851" w:rsidRDefault="00343851" w:rsidP="005419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C3514" w14:textId="77777777" w:rsidR="00343851" w:rsidRPr="0071357D" w:rsidRDefault="00343851" w:rsidP="00BD3A40">
    <w:pPr>
      <w:pStyle w:val="Header"/>
      <w:jc w:val="right"/>
      <w:rPr>
        <w:rStyle w:val="SubtleReference"/>
      </w:rPr>
    </w:pPr>
    <w:r>
      <w:rPr>
        <w:noProof/>
        <w:color w:val="595959" w:themeColor="text1" w:themeTint="A6"/>
        <w:sz w:val="16"/>
        <w:lang w:eastAsia="nl-NL"/>
      </w:rPr>
      <w:drawing>
        <wp:anchor distT="0" distB="0" distL="114300" distR="114300" simplePos="0" relativeHeight="251664384"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A8AFA" w14:textId="77777777" w:rsidR="00343851" w:rsidRDefault="00343851">
    <w:pPr>
      <w:pStyle w:val="Header"/>
    </w:pPr>
  </w:p>
  <w:p w14:paraId="6F0264CC" w14:textId="77777777" w:rsidR="00343851" w:rsidRDefault="00343851">
    <w:pPr>
      <w:pStyle w:val="Header"/>
    </w:pPr>
  </w:p>
  <w:p w14:paraId="49E1C6FE" w14:textId="77777777" w:rsidR="00343851" w:rsidRDefault="00343851">
    <w:pPr>
      <w:pStyle w:val="Header"/>
    </w:pPr>
  </w:p>
  <w:p w14:paraId="759BD2DD" w14:textId="77777777" w:rsidR="00343851" w:rsidRDefault="00343851">
    <w:pPr>
      <w:pStyle w:val="Header"/>
    </w:pPr>
    <w:r>
      <w:rPr>
        <w:noProof/>
        <w:lang w:eastAsia="nl-NL"/>
      </w:rPr>
      <w:drawing>
        <wp:anchor distT="0" distB="0" distL="114300" distR="114300" simplePos="0" relativeHeight="251663360"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Header"/>
    </w:pPr>
  </w:p>
  <w:p w14:paraId="6320B04C" w14:textId="77777777" w:rsidR="00343851" w:rsidRDefault="00343851">
    <w:pPr>
      <w:pStyle w:val="Header"/>
    </w:pPr>
  </w:p>
  <w:p w14:paraId="78182E0B" w14:textId="77777777" w:rsidR="00343851" w:rsidRDefault="00343851" w:rsidP="008666A8">
    <w:pPr>
      <w:pStyle w:val="Header"/>
      <w:jc w:val="center"/>
    </w:pPr>
  </w:p>
  <w:p w14:paraId="52AB656A" w14:textId="77777777" w:rsidR="00343851" w:rsidRDefault="00343851">
    <w:pPr>
      <w:pStyle w:val="Header"/>
    </w:pPr>
  </w:p>
  <w:p w14:paraId="145E7272" w14:textId="77777777" w:rsidR="00343851" w:rsidRDefault="00343851">
    <w:pPr>
      <w:pStyle w:val="Header"/>
    </w:pPr>
  </w:p>
  <w:p w14:paraId="06593837" w14:textId="77777777" w:rsidR="00343851" w:rsidRDefault="00343851">
    <w:pPr>
      <w:pStyle w:val="Header"/>
    </w:pPr>
  </w:p>
  <w:p w14:paraId="27CE3D52" w14:textId="77777777" w:rsidR="00343851" w:rsidRDefault="00343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CCC4FFA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17B36"/>
    <w:multiLevelType w:val="multilevel"/>
    <w:tmpl w:val="93966748"/>
    <w:numStyleLink w:val="Listorderd"/>
  </w:abstractNum>
  <w:abstractNum w:abstractNumId="8"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3"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5"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6"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82331A"/>
    <w:multiLevelType w:val="multilevel"/>
    <w:tmpl w:val="21B686AA"/>
    <w:lvl w:ilvl="0">
      <w:start w:val="1"/>
      <w:numFmt w:val="decimal"/>
      <w:pStyle w:val="Heading1"/>
      <w:lvlText w:val="%1"/>
      <w:lvlJc w:val="left"/>
      <w:pPr>
        <w:ind w:left="432" w:hanging="432"/>
      </w:pPr>
      <w:rPr>
        <w:b w:val="0"/>
        <w:bCs w:val="0"/>
      </w:rPr>
    </w:lvl>
    <w:lvl w:ilvl="1">
      <w:start w:val="1"/>
      <w:numFmt w:val="decimal"/>
      <w:pStyle w:val="Heading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1"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1F31E3"/>
    <w:multiLevelType w:val="hybridMultilevel"/>
    <w:tmpl w:val="EB14EAC6"/>
    <w:lvl w:ilvl="0" w:tplc="5882CE82">
      <w:start w:val="2"/>
      <w:numFmt w:val="bullet"/>
      <w:pStyle w:val="ListParagraph"/>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12"/>
  </w:num>
  <w:num w:numId="3">
    <w:abstractNumId w:val="14"/>
  </w:num>
  <w:num w:numId="4">
    <w:abstractNumId w:val="20"/>
  </w:num>
  <w:num w:numId="5">
    <w:abstractNumId w:val="1"/>
  </w:num>
  <w:num w:numId="6">
    <w:abstractNumId w:val="15"/>
  </w:num>
  <w:num w:numId="7">
    <w:abstractNumId w:val="0"/>
  </w:num>
  <w:num w:numId="8">
    <w:abstractNumId w:val="7"/>
  </w:num>
  <w:num w:numId="9">
    <w:abstractNumId w:val="25"/>
  </w:num>
  <w:num w:numId="10">
    <w:abstractNumId w:val="4"/>
  </w:num>
  <w:num w:numId="11">
    <w:abstractNumId w:val="30"/>
  </w:num>
  <w:num w:numId="12">
    <w:abstractNumId w:val="10"/>
  </w:num>
  <w:num w:numId="13">
    <w:abstractNumId w:val="17"/>
  </w:num>
  <w:num w:numId="14">
    <w:abstractNumId w:val="6"/>
  </w:num>
  <w:num w:numId="15">
    <w:abstractNumId w:val="27"/>
  </w:num>
  <w:num w:numId="16">
    <w:abstractNumId w:val="23"/>
  </w:num>
  <w:num w:numId="17">
    <w:abstractNumId w:val="11"/>
  </w:num>
  <w:num w:numId="18">
    <w:abstractNumId w:val="5"/>
  </w:num>
  <w:num w:numId="19">
    <w:abstractNumId w:val="31"/>
  </w:num>
  <w:num w:numId="20">
    <w:abstractNumId w:val="24"/>
  </w:num>
  <w:num w:numId="21">
    <w:abstractNumId w:val="13"/>
  </w:num>
  <w:num w:numId="22">
    <w:abstractNumId w:val="26"/>
  </w:num>
  <w:num w:numId="23">
    <w:abstractNumId w:val="8"/>
  </w:num>
  <w:num w:numId="24">
    <w:abstractNumId w:val="9"/>
  </w:num>
  <w:num w:numId="25">
    <w:abstractNumId w:val="3"/>
  </w:num>
  <w:num w:numId="26">
    <w:abstractNumId w:val="16"/>
  </w:num>
  <w:num w:numId="27">
    <w:abstractNumId w:val="22"/>
  </w:num>
  <w:num w:numId="28">
    <w:abstractNumId w:val="29"/>
  </w:num>
  <w:num w:numId="29">
    <w:abstractNumId w:val="19"/>
  </w:num>
  <w:num w:numId="30">
    <w:abstractNumId w:val="2"/>
  </w:num>
  <w:num w:numId="31">
    <w:abstractNumId w:val="21"/>
  </w:num>
  <w:num w:numId="32">
    <w:abstractNumId w:val="25"/>
  </w:num>
  <w:num w:numId="33">
    <w:abstractNumId w:val="26"/>
  </w:num>
  <w:num w:numId="34">
    <w:abstractNumId w:val="28"/>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7648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040A1"/>
    <w:rsid w:val="0001154B"/>
    <w:rsid w:val="00013EE3"/>
    <w:rsid w:val="00015AEF"/>
    <w:rsid w:val="0001627B"/>
    <w:rsid w:val="00020ECC"/>
    <w:rsid w:val="00022428"/>
    <w:rsid w:val="00023951"/>
    <w:rsid w:val="0002421B"/>
    <w:rsid w:val="00030AF6"/>
    <w:rsid w:val="000313EB"/>
    <w:rsid w:val="0003176D"/>
    <w:rsid w:val="000335CC"/>
    <w:rsid w:val="000358F1"/>
    <w:rsid w:val="00036AA4"/>
    <w:rsid w:val="00037C15"/>
    <w:rsid w:val="00041574"/>
    <w:rsid w:val="00041A29"/>
    <w:rsid w:val="000504A6"/>
    <w:rsid w:val="000506E4"/>
    <w:rsid w:val="00051E3C"/>
    <w:rsid w:val="000569A6"/>
    <w:rsid w:val="000606BE"/>
    <w:rsid w:val="00067072"/>
    <w:rsid w:val="00067EDC"/>
    <w:rsid w:val="00072A28"/>
    <w:rsid w:val="0007444A"/>
    <w:rsid w:val="00081C05"/>
    <w:rsid w:val="000843B5"/>
    <w:rsid w:val="00086070"/>
    <w:rsid w:val="00091F38"/>
    <w:rsid w:val="0009238A"/>
    <w:rsid w:val="00095DA9"/>
    <w:rsid w:val="000A10D6"/>
    <w:rsid w:val="000A31BF"/>
    <w:rsid w:val="000A3AA9"/>
    <w:rsid w:val="000A67B0"/>
    <w:rsid w:val="000B09B4"/>
    <w:rsid w:val="000B3D83"/>
    <w:rsid w:val="000B3FB7"/>
    <w:rsid w:val="000C1A67"/>
    <w:rsid w:val="000C1E6E"/>
    <w:rsid w:val="000C5EF5"/>
    <w:rsid w:val="000C6831"/>
    <w:rsid w:val="000C7AED"/>
    <w:rsid w:val="000D0D59"/>
    <w:rsid w:val="000D4C26"/>
    <w:rsid w:val="000D75C2"/>
    <w:rsid w:val="000E4F4D"/>
    <w:rsid w:val="000F1ECC"/>
    <w:rsid w:val="000F3287"/>
    <w:rsid w:val="00100D4B"/>
    <w:rsid w:val="00104082"/>
    <w:rsid w:val="0010449D"/>
    <w:rsid w:val="0010743F"/>
    <w:rsid w:val="00116291"/>
    <w:rsid w:val="00116C47"/>
    <w:rsid w:val="00117B27"/>
    <w:rsid w:val="0012402A"/>
    <w:rsid w:val="00125E37"/>
    <w:rsid w:val="00127461"/>
    <w:rsid w:val="00131DEF"/>
    <w:rsid w:val="001336ED"/>
    <w:rsid w:val="00134BB9"/>
    <w:rsid w:val="001350F8"/>
    <w:rsid w:val="00137FF4"/>
    <w:rsid w:val="0014025C"/>
    <w:rsid w:val="00143144"/>
    <w:rsid w:val="001445B6"/>
    <w:rsid w:val="00145944"/>
    <w:rsid w:val="0014717B"/>
    <w:rsid w:val="0015473B"/>
    <w:rsid w:val="00155617"/>
    <w:rsid w:val="00160F81"/>
    <w:rsid w:val="00162A35"/>
    <w:rsid w:val="00163EC7"/>
    <w:rsid w:val="00165EFC"/>
    <w:rsid w:val="00167864"/>
    <w:rsid w:val="0017508D"/>
    <w:rsid w:val="00177885"/>
    <w:rsid w:val="00192649"/>
    <w:rsid w:val="00193A9D"/>
    <w:rsid w:val="00193CF7"/>
    <w:rsid w:val="00195132"/>
    <w:rsid w:val="001A3978"/>
    <w:rsid w:val="001A39B0"/>
    <w:rsid w:val="001A5EF5"/>
    <w:rsid w:val="001A6020"/>
    <w:rsid w:val="001A7820"/>
    <w:rsid w:val="001B078C"/>
    <w:rsid w:val="001C001D"/>
    <w:rsid w:val="001C33DC"/>
    <w:rsid w:val="001C3E9C"/>
    <w:rsid w:val="001D2194"/>
    <w:rsid w:val="001D3EF3"/>
    <w:rsid w:val="001D6EAE"/>
    <w:rsid w:val="001D70C6"/>
    <w:rsid w:val="001D7495"/>
    <w:rsid w:val="001E3CAB"/>
    <w:rsid w:val="001E41E2"/>
    <w:rsid w:val="001F67A4"/>
    <w:rsid w:val="0020049B"/>
    <w:rsid w:val="00206C19"/>
    <w:rsid w:val="00211B93"/>
    <w:rsid w:val="00215C3B"/>
    <w:rsid w:val="00222D65"/>
    <w:rsid w:val="002265F5"/>
    <w:rsid w:val="0023700B"/>
    <w:rsid w:val="0024385C"/>
    <w:rsid w:val="00245F2E"/>
    <w:rsid w:val="0024663E"/>
    <w:rsid w:val="00255608"/>
    <w:rsid w:val="002561F1"/>
    <w:rsid w:val="002573AC"/>
    <w:rsid w:val="00257E3B"/>
    <w:rsid w:val="00260A46"/>
    <w:rsid w:val="002623FC"/>
    <w:rsid w:val="00264708"/>
    <w:rsid w:val="002735B5"/>
    <w:rsid w:val="002739E4"/>
    <w:rsid w:val="00274E35"/>
    <w:rsid w:val="00275A26"/>
    <w:rsid w:val="00275B4A"/>
    <w:rsid w:val="00275E3A"/>
    <w:rsid w:val="0027795B"/>
    <w:rsid w:val="002838AF"/>
    <w:rsid w:val="00286901"/>
    <w:rsid w:val="00293B58"/>
    <w:rsid w:val="002A25AE"/>
    <w:rsid w:val="002A6091"/>
    <w:rsid w:val="002B0963"/>
    <w:rsid w:val="002D1B79"/>
    <w:rsid w:val="002E7E29"/>
    <w:rsid w:val="002F19CD"/>
    <w:rsid w:val="002F21B8"/>
    <w:rsid w:val="002F3415"/>
    <w:rsid w:val="002F492C"/>
    <w:rsid w:val="002F6E7A"/>
    <w:rsid w:val="002F776B"/>
    <w:rsid w:val="00301610"/>
    <w:rsid w:val="0030161D"/>
    <w:rsid w:val="0030719D"/>
    <w:rsid w:val="00310492"/>
    <w:rsid w:val="00310DD2"/>
    <w:rsid w:val="00312AE8"/>
    <w:rsid w:val="0031567B"/>
    <w:rsid w:val="00317618"/>
    <w:rsid w:val="0032186B"/>
    <w:rsid w:val="003221E9"/>
    <w:rsid w:val="003236FB"/>
    <w:rsid w:val="0032496F"/>
    <w:rsid w:val="0033006A"/>
    <w:rsid w:val="00332EA2"/>
    <w:rsid w:val="003332A4"/>
    <w:rsid w:val="00342896"/>
    <w:rsid w:val="00342A72"/>
    <w:rsid w:val="00343851"/>
    <w:rsid w:val="00344416"/>
    <w:rsid w:val="00344987"/>
    <w:rsid w:val="0034714F"/>
    <w:rsid w:val="00350796"/>
    <w:rsid w:val="0035160B"/>
    <w:rsid w:val="00352C14"/>
    <w:rsid w:val="00353D42"/>
    <w:rsid w:val="00355674"/>
    <w:rsid w:val="0035674E"/>
    <w:rsid w:val="003665D1"/>
    <w:rsid w:val="00374209"/>
    <w:rsid w:val="00374C16"/>
    <w:rsid w:val="00380636"/>
    <w:rsid w:val="00382C67"/>
    <w:rsid w:val="00391025"/>
    <w:rsid w:val="003976D8"/>
    <w:rsid w:val="003A1558"/>
    <w:rsid w:val="003A4354"/>
    <w:rsid w:val="003A76F9"/>
    <w:rsid w:val="003B4C7F"/>
    <w:rsid w:val="003B5DF4"/>
    <w:rsid w:val="003B7B1E"/>
    <w:rsid w:val="003C43E9"/>
    <w:rsid w:val="003C4416"/>
    <w:rsid w:val="003C5266"/>
    <w:rsid w:val="003C64DC"/>
    <w:rsid w:val="003D39E5"/>
    <w:rsid w:val="003D5A89"/>
    <w:rsid w:val="003D7F09"/>
    <w:rsid w:val="003D7F4C"/>
    <w:rsid w:val="003E1514"/>
    <w:rsid w:val="003E2298"/>
    <w:rsid w:val="003E6629"/>
    <w:rsid w:val="003F4B56"/>
    <w:rsid w:val="00401743"/>
    <w:rsid w:val="004041FA"/>
    <w:rsid w:val="0041040B"/>
    <w:rsid w:val="00416238"/>
    <w:rsid w:val="00417DAF"/>
    <w:rsid w:val="00421929"/>
    <w:rsid w:val="004259D0"/>
    <w:rsid w:val="00433884"/>
    <w:rsid w:val="00437FEA"/>
    <w:rsid w:val="004465BE"/>
    <w:rsid w:val="0045433C"/>
    <w:rsid w:val="0046018A"/>
    <w:rsid w:val="004701D1"/>
    <w:rsid w:val="004720BF"/>
    <w:rsid w:val="00472756"/>
    <w:rsid w:val="00473ECC"/>
    <w:rsid w:val="00474CEC"/>
    <w:rsid w:val="00480E73"/>
    <w:rsid w:val="004906D6"/>
    <w:rsid w:val="00492159"/>
    <w:rsid w:val="004944FC"/>
    <w:rsid w:val="004A27A0"/>
    <w:rsid w:val="004A3066"/>
    <w:rsid w:val="004A3C8D"/>
    <w:rsid w:val="004A469D"/>
    <w:rsid w:val="004B2C74"/>
    <w:rsid w:val="004C2A27"/>
    <w:rsid w:val="004C4BE8"/>
    <w:rsid w:val="004C4FDE"/>
    <w:rsid w:val="004C670E"/>
    <w:rsid w:val="004C7352"/>
    <w:rsid w:val="004D4F0D"/>
    <w:rsid w:val="004F0799"/>
    <w:rsid w:val="004F33C8"/>
    <w:rsid w:val="004F4FE9"/>
    <w:rsid w:val="004F5148"/>
    <w:rsid w:val="004F7C09"/>
    <w:rsid w:val="004F7CD0"/>
    <w:rsid w:val="0050066C"/>
    <w:rsid w:val="00502C6C"/>
    <w:rsid w:val="005046D3"/>
    <w:rsid w:val="00525684"/>
    <w:rsid w:val="00526B21"/>
    <w:rsid w:val="0052756B"/>
    <w:rsid w:val="00536499"/>
    <w:rsid w:val="005367A3"/>
    <w:rsid w:val="005419E9"/>
    <w:rsid w:val="00543215"/>
    <w:rsid w:val="005439A2"/>
    <w:rsid w:val="00543B1E"/>
    <w:rsid w:val="005447FF"/>
    <w:rsid w:val="00544D6C"/>
    <w:rsid w:val="00551E5B"/>
    <w:rsid w:val="005521DD"/>
    <w:rsid w:val="00552C58"/>
    <w:rsid w:val="00553FE2"/>
    <w:rsid w:val="00562A4F"/>
    <w:rsid w:val="00563910"/>
    <w:rsid w:val="00564DEE"/>
    <w:rsid w:val="00565880"/>
    <w:rsid w:val="00576DAA"/>
    <w:rsid w:val="00584BEF"/>
    <w:rsid w:val="005922C1"/>
    <w:rsid w:val="005946A3"/>
    <w:rsid w:val="005A4810"/>
    <w:rsid w:val="005A4D9B"/>
    <w:rsid w:val="005B2DFF"/>
    <w:rsid w:val="005B6063"/>
    <w:rsid w:val="005C319C"/>
    <w:rsid w:val="005C4766"/>
    <w:rsid w:val="005D0CF7"/>
    <w:rsid w:val="005D66DC"/>
    <w:rsid w:val="005E0B1C"/>
    <w:rsid w:val="005E1278"/>
    <w:rsid w:val="005E3A74"/>
    <w:rsid w:val="005E49F7"/>
    <w:rsid w:val="005E6407"/>
    <w:rsid w:val="005E6D06"/>
    <w:rsid w:val="005E7FC8"/>
    <w:rsid w:val="005F1BB2"/>
    <w:rsid w:val="005F2418"/>
    <w:rsid w:val="005F4144"/>
    <w:rsid w:val="005F4857"/>
    <w:rsid w:val="005F4D92"/>
    <w:rsid w:val="00602502"/>
    <w:rsid w:val="00603468"/>
    <w:rsid w:val="00607561"/>
    <w:rsid w:val="00611E39"/>
    <w:rsid w:val="006124CE"/>
    <w:rsid w:val="00613778"/>
    <w:rsid w:val="00615430"/>
    <w:rsid w:val="0061798A"/>
    <w:rsid w:val="00617AF1"/>
    <w:rsid w:val="006208B0"/>
    <w:rsid w:val="006220A7"/>
    <w:rsid w:val="006262B4"/>
    <w:rsid w:val="00637CFE"/>
    <w:rsid w:val="006420A6"/>
    <w:rsid w:val="006459AF"/>
    <w:rsid w:val="00650F5B"/>
    <w:rsid w:val="00662B6C"/>
    <w:rsid w:val="00662E2F"/>
    <w:rsid w:val="00674C15"/>
    <w:rsid w:val="00674CAE"/>
    <w:rsid w:val="00675248"/>
    <w:rsid w:val="00681BA5"/>
    <w:rsid w:val="00684996"/>
    <w:rsid w:val="0068632B"/>
    <w:rsid w:val="00694376"/>
    <w:rsid w:val="0069713A"/>
    <w:rsid w:val="006979ED"/>
    <w:rsid w:val="006A7924"/>
    <w:rsid w:val="006B1FC1"/>
    <w:rsid w:val="006B4AFE"/>
    <w:rsid w:val="006B5B48"/>
    <w:rsid w:val="006C1993"/>
    <w:rsid w:val="006C387F"/>
    <w:rsid w:val="006D1336"/>
    <w:rsid w:val="006D2A3E"/>
    <w:rsid w:val="006D42E6"/>
    <w:rsid w:val="006D690C"/>
    <w:rsid w:val="006E1A04"/>
    <w:rsid w:val="006E500D"/>
    <w:rsid w:val="006F6B63"/>
    <w:rsid w:val="00701306"/>
    <w:rsid w:val="00703A8C"/>
    <w:rsid w:val="00706AE2"/>
    <w:rsid w:val="0070719D"/>
    <w:rsid w:val="00711D03"/>
    <w:rsid w:val="0071357D"/>
    <w:rsid w:val="00714AC2"/>
    <w:rsid w:val="00715DB4"/>
    <w:rsid w:val="00717A4B"/>
    <w:rsid w:val="00722297"/>
    <w:rsid w:val="00722F1F"/>
    <w:rsid w:val="00724F49"/>
    <w:rsid w:val="0072729C"/>
    <w:rsid w:val="007326E5"/>
    <w:rsid w:val="00736EFE"/>
    <w:rsid w:val="00737B2C"/>
    <w:rsid w:val="00740A76"/>
    <w:rsid w:val="007439A7"/>
    <w:rsid w:val="007509DF"/>
    <w:rsid w:val="00753C1F"/>
    <w:rsid w:val="0075528F"/>
    <w:rsid w:val="00755A90"/>
    <w:rsid w:val="007602D9"/>
    <w:rsid w:val="00763E5A"/>
    <w:rsid w:val="00770793"/>
    <w:rsid w:val="0077441C"/>
    <w:rsid w:val="00777FC8"/>
    <w:rsid w:val="007846C8"/>
    <w:rsid w:val="00784ECB"/>
    <w:rsid w:val="00792DF5"/>
    <w:rsid w:val="00793502"/>
    <w:rsid w:val="007945A6"/>
    <w:rsid w:val="00795A0B"/>
    <w:rsid w:val="007A67CA"/>
    <w:rsid w:val="007A683A"/>
    <w:rsid w:val="007A7EEA"/>
    <w:rsid w:val="007B4C53"/>
    <w:rsid w:val="007B6279"/>
    <w:rsid w:val="007C1552"/>
    <w:rsid w:val="007C3BB9"/>
    <w:rsid w:val="007C5211"/>
    <w:rsid w:val="007C63A4"/>
    <w:rsid w:val="007D321C"/>
    <w:rsid w:val="007E32B2"/>
    <w:rsid w:val="007E4218"/>
    <w:rsid w:val="007E63E3"/>
    <w:rsid w:val="007F1D83"/>
    <w:rsid w:val="007F5280"/>
    <w:rsid w:val="007F6161"/>
    <w:rsid w:val="007F7B31"/>
    <w:rsid w:val="00804169"/>
    <w:rsid w:val="008041A7"/>
    <w:rsid w:val="00810D25"/>
    <w:rsid w:val="0081259D"/>
    <w:rsid w:val="00814D6C"/>
    <w:rsid w:val="00817735"/>
    <w:rsid w:val="008219F8"/>
    <w:rsid w:val="00826FBA"/>
    <w:rsid w:val="00840C35"/>
    <w:rsid w:val="0084201C"/>
    <w:rsid w:val="00844DD9"/>
    <w:rsid w:val="008469A4"/>
    <w:rsid w:val="00846F1D"/>
    <w:rsid w:val="0085123A"/>
    <w:rsid w:val="0085265A"/>
    <w:rsid w:val="00852767"/>
    <w:rsid w:val="008571C5"/>
    <w:rsid w:val="00861418"/>
    <w:rsid w:val="008666A8"/>
    <w:rsid w:val="00866C3C"/>
    <w:rsid w:val="00873002"/>
    <w:rsid w:val="0087315C"/>
    <w:rsid w:val="008735E6"/>
    <w:rsid w:val="0087684D"/>
    <w:rsid w:val="008774D7"/>
    <w:rsid w:val="00877804"/>
    <w:rsid w:val="00877EF2"/>
    <w:rsid w:val="00881370"/>
    <w:rsid w:val="00892CE0"/>
    <w:rsid w:val="00896630"/>
    <w:rsid w:val="008A0AB1"/>
    <w:rsid w:val="008A252E"/>
    <w:rsid w:val="008A2A76"/>
    <w:rsid w:val="008A502B"/>
    <w:rsid w:val="008B081B"/>
    <w:rsid w:val="008B085E"/>
    <w:rsid w:val="008B1FA2"/>
    <w:rsid w:val="008B2D81"/>
    <w:rsid w:val="008B3B67"/>
    <w:rsid w:val="008B54C9"/>
    <w:rsid w:val="008B6F9E"/>
    <w:rsid w:val="008C0460"/>
    <w:rsid w:val="008C0577"/>
    <w:rsid w:val="008C0E8C"/>
    <w:rsid w:val="008C2B7E"/>
    <w:rsid w:val="008C41D8"/>
    <w:rsid w:val="008C4F7C"/>
    <w:rsid w:val="008D7C63"/>
    <w:rsid w:val="008F0B5E"/>
    <w:rsid w:val="008F1954"/>
    <w:rsid w:val="008F6FD4"/>
    <w:rsid w:val="008F78D5"/>
    <w:rsid w:val="009037E8"/>
    <w:rsid w:val="00911C2F"/>
    <w:rsid w:val="00915C77"/>
    <w:rsid w:val="00916432"/>
    <w:rsid w:val="0091656B"/>
    <w:rsid w:val="0091677E"/>
    <w:rsid w:val="0092025C"/>
    <w:rsid w:val="009202FE"/>
    <w:rsid w:val="00922F14"/>
    <w:rsid w:val="00923E15"/>
    <w:rsid w:val="00935906"/>
    <w:rsid w:val="00935C49"/>
    <w:rsid w:val="00940995"/>
    <w:rsid w:val="009419C3"/>
    <w:rsid w:val="00945235"/>
    <w:rsid w:val="00945E1C"/>
    <w:rsid w:val="00946A7F"/>
    <w:rsid w:val="00951246"/>
    <w:rsid w:val="009513A1"/>
    <w:rsid w:val="00951D96"/>
    <w:rsid w:val="009540FD"/>
    <w:rsid w:val="00955039"/>
    <w:rsid w:val="009555AD"/>
    <w:rsid w:val="00955EA6"/>
    <w:rsid w:val="00956C02"/>
    <w:rsid w:val="00956C93"/>
    <w:rsid w:val="0096070F"/>
    <w:rsid w:val="0096116A"/>
    <w:rsid w:val="009621DA"/>
    <w:rsid w:val="009644DB"/>
    <w:rsid w:val="009672B1"/>
    <w:rsid w:val="009712A4"/>
    <w:rsid w:val="00971C78"/>
    <w:rsid w:val="009738F8"/>
    <w:rsid w:val="00974680"/>
    <w:rsid w:val="00976C6B"/>
    <w:rsid w:val="00977164"/>
    <w:rsid w:val="00977D6C"/>
    <w:rsid w:val="00980B8E"/>
    <w:rsid w:val="00990C1A"/>
    <w:rsid w:val="009931C5"/>
    <w:rsid w:val="009B6EF3"/>
    <w:rsid w:val="009B717E"/>
    <w:rsid w:val="009B7362"/>
    <w:rsid w:val="009C1737"/>
    <w:rsid w:val="009C78F2"/>
    <w:rsid w:val="009D22E9"/>
    <w:rsid w:val="009D2532"/>
    <w:rsid w:val="009D5E88"/>
    <w:rsid w:val="009D781C"/>
    <w:rsid w:val="009E21FB"/>
    <w:rsid w:val="009E3D8A"/>
    <w:rsid w:val="009F793F"/>
    <w:rsid w:val="00A05890"/>
    <w:rsid w:val="00A10064"/>
    <w:rsid w:val="00A173F3"/>
    <w:rsid w:val="00A22541"/>
    <w:rsid w:val="00A2336F"/>
    <w:rsid w:val="00A23B17"/>
    <w:rsid w:val="00A23FE7"/>
    <w:rsid w:val="00A36D8F"/>
    <w:rsid w:val="00A41E53"/>
    <w:rsid w:val="00A428E1"/>
    <w:rsid w:val="00A45232"/>
    <w:rsid w:val="00A47EAA"/>
    <w:rsid w:val="00A52915"/>
    <w:rsid w:val="00A52C48"/>
    <w:rsid w:val="00A52CC2"/>
    <w:rsid w:val="00A53066"/>
    <w:rsid w:val="00A56E5E"/>
    <w:rsid w:val="00A60F17"/>
    <w:rsid w:val="00A62F18"/>
    <w:rsid w:val="00A62F8D"/>
    <w:rsid w:val="00A637D3"/>
    <w:rsid w:val="00A72BB0"/>
    <w:rsid w:val="00A734FD"/>
    <w:rsid w:val="00A7546C"/>
    <w:rsid w:val="00A772C7"/>
    <w:rsid w:val="00A77EB7"/>
    <w:rsid w:val="00A838D9"/>
    <w:rsid w:val="00A865E4"/>
    <w:rsid w:val="00A931E6"/>
    <w:rsid w:val="00A95117"/>
    <w:rsid w:val="00AA1448"/>
    <w:rsid w:val="00AA3E36"/>
    <w:rsid w:val="00AA6E49"/>
    <w:rsid w:val="00AA71E5"/>
    <w:rsid w:val="00AB1AB3"/>
    <w:rsid w:val="00AC12CD"/>
    <w:rsid w:val="00AD4A2B"/>
    <w:rsid w:val="00AD5691"/>
    <w:rsid w:val="00AD7CCB"/>
    <w:rsid w:val="00AF1E10"/>
    <w:rsid w:val="00AF2D64"/>
    <w:rsid w:val="00AF520E"/>
    <w:rsid w:val="00AF5483"/>
    <w:rsid w:val="00AF68E3"/>
    <w:rsid w:val="00B030C2"/>
    <w:rsid w:val="00B05DE9"/>
    <w:rsid w:val="00B05FCF"/>
    <w:rsid w:val="00B07BC0"/>
    <w:rsid w:val="00B1254F"/>
    <w:rsid w:val="00B24718"/>
    <w:rsid w:val="00B25DB2"/>
    <w:rsid w:val="00B262E9"/>
    <w:rsid w:val="00B321C1"/>
    <w:rsid w:val="00B34E0E"/>
    <w:rsid w:val="00B41BF2"/>
    <w:rsid w:val="00B46174"/>
    <w:rsid w:val="00B5092B"/>
    <w:rsid w:val="00B5699B"/>
    <w:rsid w:val="00B619E2"/>
    <w:rsid w:val="00B629F5"/>
    <w:rsid w:val="00B63494"/>
    <w:rsid w:val="00B64000"/>
    <w:rsid w:val="00B65567"/>
    <w:rsid w:val="00B8125A"/>
    <w:rsid w:val="00B95714"/>
    <w:rsid w:val="00B96361"/>
    <w:rsid w:val="00B96F53"/>
    <w:rsid w:val="00B974CD"/>
    <w:rsid w:val="00BA4D8C"/>
    <w:rsid w:val="00BA51FE"/>
    <w:rsid w:val="00BA5E86"/>
    <w:rsid w:val="00BB6B7E"/>
    <w:rsid w:val="00BB7760"/>
    <w:rsid w:val="00BB78B0"/>
    <w:rsid w:val="00BC0218"/>
    <w:rsid w:val="00BC3FDC"/>
    <w:rsid w:val="00BC5FC0"/>
    <w:rsid w:val="00BC699B"/>
    <w:rsid w:val="00BC7190"/>
    <w:rsid w:val="00BC7762"/>
    <w:rsid w:val="00BD0AB7"/>
    <w:rsid w:val="00BD2948"/>
    <w:rsid w:val="00BD3A40"/>
    <w:rsid w:val="00BD44E4"/>
    <w:rsid w:val="00BD693E"/>
    <w:rsid w:val="00BD756C"/>
    <w:rsid w:val="00BE0C9B"/>
    <w:rsid w:val="00BE3388"/>
    <w:rsid w:val="00BE39DE"/>
    <w:rsid w:val="00BE3B0B"/>
    <w:rsid w:val="00BF2C91"/>
    <w:rsid w:val="00BF46BB"/>
    <w:rsid w:val="00BF54A4"/>
    <w:rsid w:val="00C02083"/>
    <w:rsid w:val="00C02348"/>
    <w:rsid w:val="00C0443C"/>
    <w:rsid w:val="00C1290C"/>
    <w:rsid w:val="00C13A8B"/>
    <w:rsid w:val="00C1550E"/>
    <w:rsid w:val="00C1579E"/>
    <w:rsid w:val="00C157DB"/>
    <w:rsid w:val="00C176CE"/>
    <w:rsid w:val="00C20EF9"/>
    <w:rsid w:val="00C21350"/>
    <w:rsid w:val="00C40471"/>
    <w:rsid w:val="00C4273E"/>
    <w:rsid w:val="00C4567D"/>
    <w:rsid w:val="00C46C71"/>
    <w:rsid w:val="00C50C46"/>
    <w:rsid w:val="00C56296"/>
    <w:rsid w:val="00C6280A"/>
    <w:rsid w:val="00C641B1"/>
    <w:rsid w:val="00C65395"/>
    <w:rsid w:val="00C7299E"/>
    <w:rsid w:val="00C73FF7"/>
    <w:rsid w:val="00C74342"/>
    <w:rsid w:val="00C74530"/>
    <w:rsid w:val="00C777E9"/>
    <w:rsid w:val="00C8425B"/>
    <w:rsid w:val="00C867C0"/>
    <w:rsid w:val="00C97666"/>
    <w:rsid w:val="00CA6892"/>
    <w:rsid w:val="00CA74C0"/>
    <w:rsid w:val="00CB0391"/>
    <w:rsid w:val="00CB5842"/>
    <w:rsid w:val="00CC2883"/>
    <w:rsid w:val="00CC2F95"/>
    <w:rsid w:val="00CC347C"/>
    <w:rsid w:val="00CC348F"/>
    <w:rsid w:val="00CC5381"/>
    <w:rsid w:val="00CC5ACB"/>
    <w:rsid w:val="00CD149E"/>
    <w:rsid w:val="00CD78EB"/>
    <w:rsid w:val="00CF02B8"/>
    <w:rsid w:val="00CF0C70"/>
    <w:rsid w:val="00CF311F"/>
    <w:rsid w:val="00D030E4"/>
    <w:rsid w:val="00D0599A"/>
    <w:rsid w:val="00D06A0C"/>
    <w:rsid w:val="00D06E61"/>
    <w:rsid w:val="00D14569"/>
    <w:rsid w:val="00D20405"/>
    <w:rsid w:val="00D2439B"/>
    <w:rsid w:val="00D31391"/>
    <w:rsid w:val="00D319E8"/>
    <w:rsid w:val="00D33BE2"/>
    <w:rsid w:val="00D35074"/>
    <w:rsid w:val="00D41BD1"/>
    <w:rsid w:val="00D501A4"/>
    <w:rsid w:val="00D50805"/>
    <w:rsid w:val="00D51290"/>
    <w:rsid w:val="00D572DF"/>
    <w:rsid w:val="00D76271"/>
    <w:rsid w:val="00D77CE6"/>
    <w:rsid w:val="00D85B36"/>
    <w:rsid w:val="00D864D0"/>
    <w:rsid w:val="00D94635"/>
    <w:rsid w:val="00D9532E"/>
    <w:rsid w:val="00DA451E"/>
    <w:rsid w:val="00DB44E6"/>
    <w:rsid w:val="00DC7610"/>
    <w:rsid w:val="00DC7A46"/>
    <w:rsid w:val="00DD275B"/>
    <w:rsid w:val="00DE3432"/>
    <w:rsid w:val="00DE53C4"/>
    <w:rsid w:val="00DF05C8"/>
    <w:rsid w:val="00DF1DA3"/>
    <w:rsid w:val="00DF2FA9"/>
    <w:rsid w:val="00DF5366"/>
    <w:rsid w:val="00DF7564"/>
    <w:rsid w:val="00E0006A"/>
    <w:rsid w:val="00E00F16"/>
    <w:rsid w:val="00E01B82"/>
    <w:rsid w:val="00E021C6"/>
    <w:rsid w:val="00E070A6"/>
    <w:rsid w:val="00E112C0"/>
    <w:rsid w:val="00E12200"/>
    <w:rsid w:val="00E33DA4"/>
    <w:rsid w:val="00E47C52"/>
    <w:rsid w:val="00E53718"/>
    <w:rsid w:val="00E55E43"/>
    <w:rsid w:val="00E608DE"/>
    <w:rsid w:val="00E630BF"/>
    <w:rsid w:val="00E67B50"/>
    <w:rsid w:val="00E72FDB"/>
    <w:rsid w:val="00E7521C"/>
    <w:rsid w:val="00E8035F"/>
    <w:rsid w:val="00E82503"/>
    <w:rsid w:val="00E83BAE"/>
    <w:rsid w:val="00E908E7"/>
    <w:rsid w:val="00E97D80"/>
    <w:rsid w:val="00EA1395"/>
    <w:rsid w:val="00EA1AB8"/>
    <w:rsid w:val="00EA1E2B"/>
    <w:rsid w:val="00EB1717"/>
    <w:rsid w:val="00EB4CF2"/>
    <w:rsid w:val="00EB4DB0"/>
    <w:rsid w:val="00EB5DCE"/>
    <w:rsid w:val="00EB7793"/>
    <w:rsid w:val="00EC09B6"/>
    <w:rsid w:val="00EC27B9"/>
    <w:rsid w:val="00EC4B83"/>
    <w:rsid w:val="00EC54DE"/>
    <w:rsid w:val="00ED0F5F"/>
    <w:rsid w:val="00ED33EF"/>
    <w:rsid w:val="00ED3E33"/>
    <w:rsid w:val="00ED4C13"/>
    <w:rsid w:val="00ED556A"/>
    <w:rsid w:val="00ED5F93"/>
    <w:rsid w:val="00ED671B"/>
    <w:rsid w:val="00EE0932"/>
    <w:rsid w:val="00EF4AC9"/>
    <w:rsid w:val="00F0053C"/>
    <w:rsid w:val="00F02EF5"/>
    <w:rsid w:val="00F032CF"/>
    <w:rsid w:val="00F21542"/>
    <w:rsid w:val="00F215E6"/>
    <w:rsid w:val="00F23939"/>
    <w:rsid w:val="00F3009F"/>
    <w:rsid w:val="00F3768D"/>
    <w:rsid w:val="00F42DE2"/>
    <w:rsid w:val="00F436CD"/>
    <w:rsid w:val="00F56D25"/>
    <w:rsid w:val="00F61143"/>
    <w:rsid w:val="00F65BC0"/>
    <w:rsid w:val="00F76A40"/>
    <w:rsid w:val="00F80759"/>
    <w:rsid w:val="00F808C0"/>
    <w:rsid w:val="00F81F3A"/>
    <w:rsid w:val="00F82B93"/>
    <w:rsid w:val="00F90E98"/>
    <w:rsid w:val="00F91CD3"/>
    <w:rsid w:val="00F93165"/>
    <w:rsid w:val="00F937A8"/>
    <w:rsid w:val="00FA003E"/>
    <w:rsid w:val="00FA2240"/>
    <w:rsid w:val="00FA36FD"/>
    <w:rsid w:val="00FB09B6"/>
    <w:rsid w:val="00FB2780"/>
    <w:rsid w:val="00FB4B36"/>
    <w:rsid w:val="00FB75F3"/>
    <w:rsid w:val="00FC2B04"/>
    <w:rsid w:val="00FC3A20"/>
    <w:rsid w:val="00FC5436"/>
    <w:rsid w:val="00FC61E9"/>
    <w:rsid w:val="00FC6929"/>
    <w:rsid w:val="00FD576D"/>
    <w:rsid w:val="00FD6B8E"/>
    <w:rsid w:val="00FE10E9"/>
    <w:rsid w:val="00FE1769"/>
    <w:rsid w:val="00FE1C5D"/>
    <w:rsid w:val="00FE1D1D"/>
    <w:rsid w:val="00FE30A3"/>
    <w:rsid w:val="00FE3F78"/>
    <w:rsid w:val="00FE52A7"/>
    <w:rsid w:val="00FE539C"/>
    <w:rsid w:val="00FF28B8"/>
    <w:rsid w:val="00FF2D03"/>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81"/>
    <o:shapelayout v:ext="edit">
      <o:idmap v:ext="edit" data="1"/>
    </o:shapelayout>
  </w:shapeDefaults>
  <w:decimalSymbol w:val="."/>
  <w:listSeparator w:val=","/>
  <w14:docId w14:val="31182B06"/>
  <w15:chartTrackingRefBased/>
  <w15:docId w15:val="{3B2A5D7F-7E4E-4E72-88D8-9C60901D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13A"/>
    <w:pPr>
      <w:spacing w:after="0" w:line="276" w:lineRule="auto"/>
    </w:pPr>
  </w:style>
  <w:style w:type="paragraph" w:styleId="Heading1">
    <w:name w:val="heading 1"/>
    <w:basedOn w:val="Normal"/>
    <w:next w:val="Normal"/>
    <w:link w:val="Heading1Char"/>
    <w:uiPriority w:val="9"/>
    <w:qFormat/>
    <w:rsid w:val="00091F38"/>
    <w:pPr>
      <w:keepNext/>
      <w:keepLines/>
      <w:numPr>
        <w:numId w:val="1"/>
      </w:numPr>
      <w:spacing w:before="120" w:after="120"/>
      <w:ind w:left="0" w:hanging="567"/>
      <w:contextualSpacing/>
      <w:outlineLvl w:val="0"/>
    </w:pPr>
    <w:rPr>
      <w:rFonts w:eastAsiaTheme="majorEastAsia" w:cstheme="majorBidi"/>
      <w:caps/>
      <w:sz w:val="28"/>
      <w:szCs w:val="32"/>
    </w:rPr>
  </w:style>
  <w:style w:type="paragraph" w:styleId="Heading2">
    <w:name w:val="heading 2"/>
    <w:basedOn w:val="Normal"/>
    <w:next w:val="Normal"/>
    <w:link w:val="Heading2Char"/>
    <w:uiPriority w:val="9"/>
    <w:unhideWhenUsed/>
    <w:qFormat/>
    <w:rsid w:val="001C33DC"/>
    <w:pPr>
      <w:keepNext/>
      <w:keepLines/>
      <w:numPr>
        <w:ilvl w:val="1"/>
        <w:numId w:val="1"/>
      </w:numPr>
      <w:spacing w:before="360" w:after="120" w:line="240" w:lineRule="auto"/>
      <w:contextualSpacing/>
      <w:outlineLvl w:val="1"/>
    </w:pPr>
    <w:rPr>
      <w:rFonts w:eastAsiaTheme="majorEastAsia" w:cstheme="majorBidi"/>
      <w:caps/>
      <w:sz w:val="22"/>
      <w:szCs w:val="26"/>
    </w:rPr>
  </w:style>
  <w:style w:type="paragraph" w:styleId="Heading3">
    <w:name w:val="heading 3"/>
    <w:basedOn w:val="Normal"/>
    <w:next w:val="Normal"/>
    <w:link w:val="Heading3Char"/>
    <w:uiPriority w:val="9"/>
    <w:unhideWhenUsed/>
    <w:qFormat/>
    <w:rsid w:val="001C33DC"/>
    <w:pPr>
      <w:keepNext/>
      <w:keepLines/>
      <w:numPr>
        <w:ilvl w:val="2"/>
        <w:numId w:val="1"/>
      </w:numPr>
      <w:spacing w:before="360" w:after="120"/>
      <w:outlineLvl w:val="2"/>
    </w:pPr>
    <w:rPr>
      <w:rFonts w:eastAsiaTheme="majorEastAsia" w:cstheme="majorBidi"/>
      <w:caps/>
      <w:szCs w:val="24"/>
    </w:rPr>
  </w:style>
  <w:style w:type="paragraph" w:styleId="Heading4">
    <w:name w:val="heading 4"/>
    <w:basedOn w:val="Normal"/>
    <w:next w:val="Normal"/>
    <w:link w:val="Heading4Char"/>
    <w:uiPriority w:val="9"/>
    <w:unhideWhenUsed/>
    <w:qFormat/>
    <w:rsid w:val="001C33DC"/>
    <w:pPr>
      <w:keepNext/>
      <w:keepLines/>
      <w:numPr>
        <w:ilvl w:val="3"/>
        <w:numId w:val="1"/>
      </w:numPr>
      <w:spacing w:before="120" w:after="120"/>
      <w:outlineLvl w:val="3"/>
    </w:pPr>
    <w:rPr>
      <w:rFonts w:eastAsiaTheme="majorEastAsia" w:cstheme="majorBidi"/>
      <w:iCs w:val="0"/>
      <w:caps/>
    </w:rPr>
  </w:style>
  <w:style w:type="paragraph" w:styleId="Heading5">
    <w:name w:val="heading 5"/>
    <w:basedOn w:val="Normal"/>
    <w:next w:val="Normal"/>
    <w:link w:val="Heading5Char"/>
    <w:uiPriority w:val="9"/>
    <w:unhideWhenUsed/>
    <w:qFormat/>
    <w:rsid w:val="001C33DC"/>
    <w:pPr>
      <w:keepNext/>
      <w:keepLines/>
      <w:numPr>
        <w:ilvl w:val="4"/>
        <w:numId w:val="1"/>
      </w:numPr>
      <w:spacing w:before="120" w:after="120"/>
      <w:outlineLvl w:val="4"/>
    </w:pPr>
    <w:rPr>
      <w:rFonts w:eastAsiaTheme="majorEastAsia" w:cstheme="majorBidi"/>
      <w:caps/>
    </w:rPr>
  </w:style>
  <w:style w:type="paragraph" w:styleId="Heading6">
    <w:name w:val="heading 6"/>
    <w:basedOn w:val="Normal"/>
    <w:next w:val="Normal"/>
    <w:link w:val="Heading6Char"/>
    <w:uiPriority w:val="9"/>
    <w:unhideWhenUsed/>
    <w:qFormat/>
    <w:rsid w:val="001C33DC"/>
    <w:pPr>
      <w:keepNext/>
      <w:keepLines/>
      <w:numPr>
        <w:ilvl w:val="5"/>
        <w:numId w:val="1"/>
      </w:numPr>
      <w:spacing w:before="120" w:after="120"/>
      <w:outlineLvl w:val="5"/>
    </w:pPr>
    <w:rPr>
      <w:rFonts w:eastAsiaTheme="majorEastAsia" w:cstheme="majorBidi"/>
      <w:caps/>
    </w:rPr>
  </w:style>
  <w:style w:type="paragraph" w:styleId="Heading7">
    <w:name w:val="heading 7"/>
    <w:basedOn w:val="Normal"/>
    <w:next w:val="Normal"/>
    <w:link w:val="Heading7Char"/>
    <w:uiPriority w:val="9"/>
    <w:unhideWhenUsed/>
    <w:qFormat/>
    <w:rsid w:val="001C33DC"/>
    <w:pPr>
      <w:keepNext/>
      <w:keepLines/>
      <w:numPr>
        <w:ilvl w:val="6"/>
        <w:numId w:val="1"/>
      </w:numPr>
      <w:spacing w:before="120" w:after="120"/>
      <w:outlineLvl w:val="6"/>
    </w:pPr>
    <w:rPr>
      <w:rFonts w:eastAsiaTheme="majorEastAsia" w:cstheme="majorBidi"/>
      <w:iCs w:val="0"/>
      <w:caps/>
    </w:rPr>
  </w:style>
  <w:style w:type="paragraph" w:styleId="Heading8">
    <w:name w:val="heading 8"/>
    <w:basedOn w:val="Normal"/>
    <w:next w:val="Normal"/>
    <w:link w:val="Heading8Char"/>
    <w:uiPriority w:val="9"/>
    <w:unhideWhenUsed/>
    <w:qFormat/>
    <w:rsid w:val="001C33DC"/>
    <w:pPr>
      <w:keepNext/>
      <w:keepLines/>
      <w:numPr>
        <w:ilvl w:val="7"/>
        <w:numId w:val="1"/>
      </w:numPr>
      <w:spacing w:before="120" w:after="120"/>
      <w:outlineLvl w:val="7"/>
    </w:pPr>
    <w:rPr>
      <w:rFonts w:eastAsiaTheme="majorEastAsia" w:cstheme="majorBidi"/>
      <w:caps/>
    </w:rPr>
  </w:style>
  <w:style w:type="paragraph" w:styleId="Heading9">
    <w:name w:val="heading 9"/>
    <w:basedOn w:val="Normal"/>
    <w:next w:val="Normal"/>
    <w:link w:val="Heading9Char"/>
    <w:uiPriority w:val="9"/>
    <w:unhideWhenUsed/>
    <w:qFormat/>
    <w:rsid w:val="001C33DC"/>
    <w:pPr>
      <w:keepNext/>
      <w:keepLines/>
      <w:numPr>
        <w:ilvl w:val="8"/>
        <w:numId w:val="1"/>
      </w:numPr>
      <w:spacing w:before="120" w:after="120"/>
      <w:outlineLvl w:val="8"/>
    </w:pPr>
    <w:rPr>
      <w:rFonts w:eastAsiaTheme="majorEastAsia" w:cstheme="majorBidi"/>
      <w:iCs w:val="0"/>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F38"/>
    <w:rPr>
      <w:rFonts w:eastAsiaTheme="majorEastAsia" w:cstheme="majorBidi"/>
      <w:caps/>
      <w:sz w:val="28"/>
      <w:szCs w:val="32"/>
    </w:rPr>
  </w:style>
  <w:style w:type="character" w:customStyle="1" w:styleId="Heading2Char">
    <w:name w:val="Heading 2 Char"/>
    <w:basedOn w:val="DefaultParagraphFont"/>
    <w:link w:val="Heading2"/>
    <w:uiPriority w:val="9"/>
    <w:rsid w:val="001C33DC"/>
    <w:rPr>
      <w:rFonts w:eastAsiaTheme="majorEastAsia" w:cstheme="majorBidi"/>
      <w:caps/>
      <w:sz w:val="22"/>
      <w:szCs w:val="26"/>
    </w:rPr>
  </w:style>
  <w:style w:type="paragraph" w:styleId="ListParagraph">
    <w:name w:val="List Paragraph"/>
    <w:aliases w:val="Otherside - List numbers"/>
    <w:basedOn w:val="ListNumber"/>
    <w:link w:val="ListParagraphChar"/>
    <w:autoRedefine/>
    <w:uiPriority w:val="34"/>
    <w:qFormat/>
    <w:rsid w:val="00B619E2"/>
    <w:pPr>
      <w:numPr>
        <w:numId w:val="9"/>
      </w:numPr>
      <w:spacing w:before="120" w:after="120" w:line="360" w:lineRule="atLeast"/>
      <w:contextualSpacing w:val="0"/>
    </w:pPr>
  </w:style>
  <w:style w:type="paragraph" w:styleId="Header">
    <w:name w:val="header"/>
    <w:basedOn w:val="Normal"/>
    <w:link w:val="HeaderChar"/>
    <w:uiPriority w:val="99"/>
    <w:unhideWhenUsed/>
    <w:rsid w:val="001C33DC"/>
    <w:pPr>
      <w:tabs>
        <w:tab w:val="center" w:pos="4513"/>
        <w:tab w:val="right" w:pos="9026"/>
      </w:tabs>
      <w:spacing w:line="240" w:lineRule="auto"/>
    </w:pPr>
  </w:style>
  <w:style w:type="character" w:customStyle="1" w:styleId="HeaderChar">
    <w:name w:val="Header Char"/>
    <w:basedOn w:val="DefaultParagraphFont"/>
    <w:link w:val="Header"/>
    <w:uiPriority w:val="99"/>
    <w:rsid w:val="001C33DC"/>
  </w:style>
  <w:style w:type="paragraph" w:styleId="Footer">
    <w:name w:val="footer"/>
    <w:basedOn w:val="Normal"/>
    <w:link w:val="FooterChar"/>
    <w:uiPriority w:val="99"/>
    <w:unhideWhenUsed/>
    <w:rsid w:val="001C33DC"/>
    <w:pPr>
      <w:tabs>
        <w:tab w:val="center" w:pos="4513"/>
        <w:tab w:val="right" w:pos="9026"/>
      </w:tabs>
      <w:spacing w:line="240" w:lineRule="auto"/>
    </w:pPr>
  </w:style>
  <w:style w:type="character" w:customStyle="1" w:styleId="FooterChar">
    <w:name w:val="Footer Char"/>
    <w:basedOn w:val="DefaultParagraphFont"/>
    <w:link w:val="Footer"/>
    <w:uiPriority w:val="99"/>
    <w:rsid w:val="001C33DC"/>
  </w:style>
  <w:style w:type="character" w:styleId="SubtleReference">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BookTitle">
    <w:name w:val="Book Title"/>
    <w:basedOn w:val="DefaultParagraphFont"/>
    <w:uiPriority w:val="33"/>
    <w:rsid w:val="001C33DC"/>
    <w:rPr>
      <w:b/>
      <w:bCs/>
      <w:i/>
      <w:iCs w:val="0"/>
      <w:spacing w:val="5"/>
    </w:rPr>
  </w:style>
  <w:style w:type="character" w:customStyle="1" w:styleId="Heading3Char">
    <w:name w:val="Heading 3 Char"/>
    <w:basedOn w:val="DefaultParagraphFont"/>
    <w:link w:val="Heading3"/>
    <w:uiPriority w:val="9"/>
    <w:rsid w:val="001C33DC"/>
    <w:rPr>
      <w:rFonts w:eastAsiaTheme="majorEastAsia" w:cstheme="majorBidi"/>
      <w:caps/>
      <w:szCs w:val="24"/>
    </w:rPr>
  </w:style>
  <w:style w:type="character" w:customStyle="1" w:styleId="Heading4Char">
    <w:name w:val="Heading 4 Char"/>
    <w:basedOn w:val="DefaultParagraphFont"/>
    <w:link w:val="Heading4"/>
    <w:uiPriority w:val="9"/>
    <w:rsid w:val="001C33DC"/>
    <w:rPr>
      <w:rFonts w:eastAsiaTheme="majorEastAsia" w:cstheme="majorBidi"/>
      <w:iCs w:val="0"/>
      <w:caps/>
    </w:rPr>
  </w:style>
  <w:style w:type="character" w:customStyle="1" w:styleId="Heading5Char">
    <w:name w:val="Heading 5 Char"/>
    <w:basedOn w:val="DefaultParagraphFont"/>
    <w:link w:val="Heading5"/>
    <w:uiPriority w:val="9"/>
    <w:rsid w:val="001C33DC"/>
    <w:rPr>
      <w:rFonts w:eastAsiaTheme="majorEastAsia" w:cstheme="majorBidi"/>
      <w:caps/>
    </w:rPr>
  </w:style>
  <w:style w:type="character" w:customStyle="1" w:styleId="Heading6Char">
    <w:name w:val="Heading 6 Char"/>
    <w:basedOn w:val="DefaultParagraphFont"/>
    <w:link w:val="Heading6"/>
    <w:uiPriority w:val="9"/>
    <w:rsid w:val="001C33DC"/>
    <w:rPr>
      <w:rFonts w:eastAsiaTheme="majorEastAsia" w:cstheme="majorBidi"/>
      <w:caps/>
    </w:rPr>
  </w:style>
  <w:style w:type="character" w:customStyle="1" w:styleId="Heading7Char">
    <w:name w:val="Heading 7 Char"/>
    <w:basedOn w:val="DefaultParagraphFont"/>
    <w:link w:val="Heading7"/>
    <w:uiPriority w:val="9"/>
    <w:rsid w:val="001C33DC"/>
    <w:rPr>
      <w:rFonts w:eastAsiaTheme="majorEastAsia" w:cstheme="majorBidi"/>
      <w:iCs w:val="0"/>
      <w:caps/>
    </w:rPr>
  </w:style>
  <w:style w:type="character" w:customStyle="1" w:styleId="Heading8Char">
    <w:name w:val="Heading 8 Char"/>
    <w:basedOn w:val="DefaultParagraphFont"/>
    <w:link w:val="Heading8"/>
    <w:uiPriority w:val="9"/>
    <w:rsid w:val="001C33DC"/>
    <w:rPr>
      <w:rFonts w:eastAsiaTheme="majorEastAsia" w:cstheme="majorBidi"/>
      <w:caps/>
    </w:rPr>
  </w:style>
  <w:style w:type="character" w:customStyle="1" w:styleId="Heading9Char">
    <w:name w:val="Heading 9 Char"/>
    <w:basedOn w:val="DefaultParagraphFont"/>
    <w:link w:val="Heading9"/>
    <w:uiPriority w:val="9"/>
    <w:rsid w:val="001C33DC"/>
    <w:rPr>
      <w:rFonts w:eastAsiaTheme="majorEastAsia" w:cstheme="majorBidi"/>
      <w:iCs w:val="0"/>
      <w:caps/>
    </w:rPr>
  </w:style>
  <w:style w:type="table" w:styleId="TableGrid">
    <w:name w:val="Table Grid"/>
    <w:aliases w:val="Otherside - Table Grid"/>
    <w:basedOn w:val="TableNorma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FuturaBT Medium" w:hAnsi="FuturaBT Medium"/>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FuturaBT Medium" w:hAnsi="FuturaBT Medium"/>
        <w:sz w:val="20"/>
      </w:rPr>
      <w:tblPr/>
      <w:tcPr>
        <w:tcBorders>
          <w:top w:val="single" w:sz="4" w:space="0" w:color="FFD700"/>
        </w:tcBorders>
      </w:tcPr>
    </w:tblStylePr>
    <w:tblStylePr w:type="firstCol">
      <w:rPr>
        <w:rFonts w:ascii="FuturaBT Medium" w:hAnsi="FuturaBT Medium"/>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onText">
    <w:name w:val="Balloon Text"/>
    <w:basedOn w:val="Normal"/>
    <w:link w:val="BalloonTextChar"/>
    <w:uiPriority w:val="99"/>
    <w:semiHidden/>
    <w:unhideWhenUsed/>
    <w:rsid w:val="001C33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3DC"/>
    <w:rPr>
      <w:rFonts w:ascii="Segoe UI" w:hAnsi="Segoe UI" w:cs="Segoe UI"/>
      <w:sz w:val="18"/>
      <w:szCs w:val="18"/>
    </w:rPr>
  </w:style>
  <w:style w:type="paragraph" w:styleId="Title">
    <w:name w:val="Title"/>
    <w:basedOn w:val="Normal"/>
    <w:next w:val="Normal"/>
    <w:link w:val="Title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leChar">
    <w:name w:val="Title Char"/>
    <w:basedOn w:val="DefaultParagraphFont"/>
    <w:link w:val="Title"/>
    <w:uiPriority w:val="10"/>
    <w:rsid w:val="001C33DC"/>
    <w:rPr>
      <w:rFonts w:eastAsiaTheme="majorEastAsia" w:cstheme="majorBidi"/>
      <w:smallCaps/>
      <w:spacing w:val="-10"/>
      <w:kern w:val="28"/>
      <w:sz w:val="56"/>
      <w:szCs w:val="56"/>
    </w:rPr>
  </w:style>
  <w:style w:type="paragraph" w:styleId="Subtitle">
    <w:name w:val="Subtitle"/>
    <w:basedOn w:val="Normal"/>
    <w:next w:val="Normal"/>
    <w:link w:val="Subtitle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SubtitleChar">
    <w:name w:val="Subtitle Char"/>
    <w:basedOn w:val="DefaultParagraphFont"/>
    <w:link w:val="Subtitle"/>
    <w:uiPriority w:val="11"/>
    <w:rsid w:val="001C33DC"/>
    <w:rPr>
      <w:rFonts w:eastAsiaTheme="minorEastAsia"/>
      <w:smallCaps/>
      <w:color w:val="404040" w:themeColor="text1" w:themeTint="BF"/>
      <w:spacing w:val="15"/>
      <w:sz w:val="24"/>
    </w:rPr>
  </w:style>
  <w:style w:type="paragraph" w:customStyle="1" w:styleId="Subject">
    <w:name w:val="Subject"/>
    <w:basedOn w:val="Normal"/>
    <w:link w:val="SubjectChar"/>
    <w:qFormat/>
    <w:rsid w:val="001C33DC"/>
    <w:rPr>
      <w:rFonts w:ascii="FuturaBT Medium" w:hAnsi="FuturaBT Medium"/>
      <w:smallCaps/>
      <w:color w:val="404040" w:themeColor="text1" w:themeTint="BF"/>
      <w:sz w:val="16"/>
      <w:szCs w:val="16"/>
    </w:rPr>
  </w:style>
  <w:style w:type="character" w:styleId="Hyperlink">
    <w:name w:val="Hyperlink"/>
    <w:basedOn w:val="DefaultParagraphFont"/>
    <w:uiPriority w:val="99"/>
    <w:unhideWhenUsed/>
    <w:rsid w:val="001C33DC"/>
    <w:rPr>
      <w:color w:val="0070C0"/>
      <w:u w:val="single"/>
    </w:rPr>
  </w:style>
  <w:style w:type="character" w:customStyle="1" w:styleId="SubjectChar">
    <w:name w:val="Subject Char"/>
    <w:basedOn w:val="DefaultParagraphFont"/>
    <w:link w:val="Subject"/>
    <w:rsid w:val="001C33DC"/>
    <w:rPr>
      <w:rFonts w:ascii="FuturaBT Medium" w:hAnsi="FuturaBT Medium"/>
      <w:smallCaps/>
      <w:color w:val="404040" w:themeColor="text1" w:themeTint="BF"/>
      <w:sz w:val="16"/>
      <w:szCs w:val="16"/>
    </w:rPr>
  </w:style>
  <w:style w:type="paragraph" w:styleId="TOC1">
    <w:name w:val="toc 1"/>
    <w:basedOn w:val="Normal"/>
    <w:next w:val="Normal"/>
    <w:autoRedefine/>
    <w:uiPriority w:val="39"/>
    <w:unhideWhenUsed/>
    <w:rsid w:val="00211B93"/>
    <w:pPr>
      <w:tabs>
        <w:tab w:val="left" w:pos="680"/>
        <w:tab w:val="right" w:pos="9016"/>
      </w:tabs>
      <w:spacing w:before="240" w:after="120"/>
    </w:pPr>
    <w:rPr>
      <w:bCs/>
      <w:caps/>
      <w:noProof/>
    </w:rPr>
  </w:style>
  <w:style w:type="paragraph" w:styleId="TOC2">
    <w:name w:val="toc 2"/>
    <w:basedOn w:val="Normal"/>
    <w:next w:val="Normal"/>
    <w:autoRedefine/>
    <w:uiPriority w:val="39"/>
    <w:unhideWhenUsed/>
    <w:rsid w:val="00AB1AB3"/>
    <w:pPr>
      <w:tabs>
        <w:tab w:val="left" w:pos="1843"/>
        <w:tab w:val="right" w:pos="9016"/>
      </w:tabs>
      <w:ind w:firstLine="709"/>
    </w:pPr>
    <w:rPr>
      <w:iCs w:val="0"/>
    </w:rPr>
  </w:style>
  <w:style w:type="paragraph" w:styleId="TOC3">
    <w:name w:val="toc 3"/>
    <w:basedOn w:val="Normal"/>
    <w:next w:val="Normal"/>
    <w:autoRedefine/>
    <w:uiPriority w:val="39"/>
    <w:unhideWhenUsed/>
    <w:rsid w:val="00AB1AB3"/>
    <w:pPr>
      <w:tabs>
        <w:tab w:val="left" w:pos="1600"/>
        <w:tab w:val="left" w:pos="2005"/>
        <w:tab w:val="right" w:pos="9016"/>
      </w:tabs>
      <w:ind w:left="2459" w:hanging="616"/>
    </w:pPr>
    <w:rPr>
      <w:noProof/>
      <w:sz w:val="16"/>
      <w:szCs w:val="12"/>
    </w:rPr>
  </w:style>
  <w:style w:type="paragraph" w:styleId="TOC4">
    <w:name w:val="toc 4"/>
    <w:basedOn w:val="Normal"/>
    <w:next w:val="Normal"/>
    <w:autoRedefine/>
    <w:uiPriority w:val="39"/>
    <w:unhideWhenUsed/>
    <w:rsid w:val="001C33DC"/>
    <w:pPr>
      <w:ind w:left="600"/>
    </w:pPr>
    <w:rPr>
      <w:rFonts w:asciiTheme="minorHAnsi" w:hAnsiTheme="minorHAnsi"/>
    </w:rPr>
  </w:style>
  <w:style w:type="paragraph" w:styleId="TOCHeading">
    <w:name w:val="TOC Heading"/>
    <w:basedOn w:val="Heading1"/>
    <w:next w:val="Normal"/>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TOC5">
    <w:name w:val="toc 5"/>
    <w:basedOn w:val="Normal"/>
    <w:next w:val="Normal"/>
    <w:autoRedefine/>
    <w:uiPriority w:val="39"/>
    <w:unhideWhenUsed/>
    <w:rsid w:val="001C33DC"/>
    <w:pPr>
      <w:ind w:left="800"/>
    </w:pPr>
    <w:rPr>
      <w:rFonts w:asciiTheme="minorHAnsi" w:hAnsiTheme="minorHAnsi"/>
    </w:rPr>
  </w:style>
  <w:style w:type="paragraph" w:styleId="TOC6">
    <w:name w:val="toc 6"/>
    <w:basedOn w:val="Normal"/>
    <w:next w:val="Normal"/>
    <w:autoRedefine/>
    <w:uiPriority w:val="39"/>
    <w:unhideWhenUsed/>
    <w:rsid w:val="001C33DC"/>
    <w:pPr>
      <w:ind w:left="1000"/>
    </w:pPr>
    <w:rPr>
      <w:rFonts w:asciiTheme="minorHAnsi" w:hAnsiTheme="minorHAnsi"/>
    </w:rPr>
  </w:style>
  <w:style w:type="paragraph" w:styleId="TOC7">
    <w:name w:val="toc 7"/>
    <w:basedOn w:val="Normal"/>
    <w:next w:val="Normal"/>
    <w:autoRedefine/>
    <w:uiPriority w:val="39"/>
    <w:unhideWhenUsed/>
    <w:rsid w:val="001C33DC"/>
    <w:pPr>
      <w:ind w:left="1200"/>
    </w:pPr>
    <w:rPr>
      <w:rFonts w:asciiTheme="minorHAnsi" w:hAnsiTheme="minorHAnsi"/>
    </w:rPr>
  </w:style>
  <w:style w:type="paragraph" w:styleId="TOC8">
    <w:name w:val="toc 8"/>
    <w:basedOn w:val="Normal"/>
    <w:next w:val="Normal"/>
    <w:autoRedefine/>
    <w:uiPriority w:val="39"/>
    <w:unhideWhenUsed/>
    <w:rsid w:val="001C33DC"/>
    <w:pPr>
      <w:ind w:left="1400"/>
    </w:pPr>
    <w:rPr>
      <w:rFonts w:asciiTheme="minorHAnsi" w:hAnsiTheme="minorHAnsi"/>
    </w:rPr>
  </w:style>
  <w:style w:type="paragraph" w:styleId="TOC9">
    <w:name w:val="toc 9"/>
    <w:basedOn w:val="Normal"/>
    <w:next w:val="Normal"/>
    <w:autoRedefine/>
    <w:uiPriority w:val="39"/>
    <w:unhideWhenUsed/>
    <w:rsid w:val="001C33DC"/>
    <w:pPr>
      <w:ind w:left="1600"/>
    </w:pPr>
    <w:rPr>
      <w:rFonts w:asciiTheme="minorHAnsi" w:hAnsiTheme="minorHAnsi"/>
    </w:rPr>
  </w:style>
  <w:style w:type="table" w:styleId="MediumList2-Accent1">
    <w:name w:val="Medium List 2 Accent 1"/>
    <w:basedOn w:val="TableNorma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Normal"/>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DefaultParagraphFont"/>
    <w:uiPriority w:val="99"/>
    <w:semiHidden/>
    <w:unhideWhenUsed/>
    <w:rsid w:val="001C33DC"/>
    <w:rPr>
      <w:color w:val="808080"/>
      <w:shd w:val="clear" w:color="auto" w:fill="E6E6E6"/>
    </w:rPr>
  </w:style>
  <w:style w:type="paragraph" w:styleId="FootnoteText">
    <w:name w:val="footnote text"/>
    <w:basedOn w:val="Normal"/>
    <w:link w:val="FootnoteTextChar"/>
    <w:autoRedefine/>
    <w:uiPriority w:val="99"/>
    <w:semiHidden/>
    <w:unhideWhenUsed/>
    <w:rsid w:val="001C33DC"/>
    <w:pPr>
      <w:spacing w:line="240" w:lineRule="auto"/>
      <w:ind w:left="113" w:hanging="113"/>
    </w:pPr>
    <w:rPr>
      <w:sz w:val="16"/>
    </w:rPr>
  </w:style>
  <w:style w:type="character" w:customStyle="1" w:styleId="FootnoteTextChar">
    <w:name w:val="Footnote Text Char"/>
    <w:basedOn w:val="DefaultParagraphFont"/>
    <w:link w:val="FootnoteText"/>
    <w:uiPriority w:val="99"/>
    <w:semiHidden/>
    <w:rsid w:val="001C33DC"/>
    <w:rPr>
      <w:sz w:val="16"/>
    </w:rPr>
  </w:style>
  <w:style w:type="character" w:styleId="FootnoteReference">
    <w:name w:val="footnote reference"/>
    <w:basedOn w:val="DefaultParagraphFont"/>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Heading1"/>
    <w:link w:val="Bijlage-Heading1Char"/>
    <w:qFormat/>
    <w:rsid w:val="001C33DC"/>
    <w:pPr>
      <w:numPr>
        <w:numId w:val="4"/>
      </w:numPr>
    </w:pPr>
  </w:style>
  <w:style w:type="character" w:customStyle="1" w:styleId="Bijlage-Heading1Char">
    <w:name w:val="Bijlage - Heading 1 Char"/>
    <w:basedOn w:val="Heading1Char"/>
    <w:link w:val="Bijlage-Heading1"/>
    <w:rsid w:val="001C33DC"/>
    <w:rPr>
      <w:rFonts w:eastAsiaTheme="majorEastAsia" w:cstheme="majorBidi"/>
      <w:caps/>
      <w:sz w:val="28"/>
      <w:szCs w:val="32"/>
    </w:rPr>
  </w:style>
  <w:style w:type="paragraph" w:customStyle="1" w:styleId="BijlageHeading2">
    <w:name w:val="Bijlage Heading 2"/>
    <w:basedOn w:val="Normal"/>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Normal"/>
    <w:link w:val="InhoudsopgavetitelChar"/>
    <w:qFormat/>
    <w:rsid w:val="001C33DC"/>
    <w:rPr>
      <w:caps/>
      <w:sz w:val="28"/>
    </w:rPr>
  </w:style>
  <w:style w:type="character" w:customStyle="1" w:styleId="BijlageHeading2Char">
    <w:name w:val="Bijlage Heading 2 Char"/>
    <w:basedOn w:val="Heading2Char"/>
    <w:link w:val="BijlageHeading2"/>
    <w:rsid w:val="001C33DC"/>
    <w:rPr>
      <w:rFonts w:eastAsiaTheme="majorEastAsia" w:cstheme="majorBidi"/>
      <w:caps/>
      <w:sz w:val="22"/>
      <w:szCs w:val="32"/>
    </w:rPr>
  </w:style>
  <w:style w:type="character" w:customStyle="1" w:styleId="InhoudsopgavetitelChar">
    <w:name w:val="Inhoudsopgave titel Char"/>
    <w:basedOn w:val="DefaultParagraphFont"/>
    <w:link w:val="Inhoudsopgavetitel"/>
    <w:rsid w:val="001C33DC"/>
    <w:rPr>
      <w:caps/>
      <w:sz w:val="28"/>
    </w:rPr>
  </w:style>
  <w:style w:type="character" w:styleId="PlaceholderText">
    <w:name w:val="Placeholder Text"/>
    <w:basedOn w:val="DefaultParagraphFont"/>
    <w:uiPriority w:val="99"/>
    <w:semiHidden/>
    <w:rsid w:val="001C33DC"/>
    <w:rPr>
      <w:color w:val="808080"/>
    </w:rPr>
  </w:style>
  <w:style w:type="paragraph" w:styleId="Caption">
    <w:name w:val="caption"/>
    <w:basedOn w:val="Normal"/>
    <w:next w:val="Normal"/>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TableNorma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FuturaBT Light" w:hAnsi="FuturaBT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st">
    <w:name w:val="List"/>
    <w:basedOn w:val="Normal"/>
    <w:uiPriority w:val="99"/>
    <w:semiHidden/>
    <w:unhideWhenUsed/>
    <w:rsid w:val="00ED33EF"/>
    <w:pPr>
      <w:ind w:left="283" w:hanging="283"/>
      <w:contextualSpacing/>
    </w:pPr>
  </w:style>
  <w:style w:type="character" w:customStyle="1" w:styleId="ListParagraphChar">
    <w:name w:val="List Paragraph Char"/>
    <w:aliases w:val="Otherside - List numbers Char"/>
    <w:basedOn w:val="DefaultParagraphFont"/>
    <w:link w:val="ListParagraph"/>
    <w:uiPriority w:val="34"/>
    <w:rsid w:val="00B619E2"/>
  </w:style>
  <w:style w:type="paragraph" w:customStyle="1" w:styleId="OtherSide-Listbullets">
    <w:name w:val="OtherSide - List bullets"/>
    <w:basedOn w:val="ListParagraph"/>
    <w:next w:val="List"/>
    <w:qFormat/>
    <w:rsid w:val="0069713A"/>
    <w:pPr>
      <w:numPr>
        <w:numId w:val="6"/>
      </w:numPr>
    </w:pPr>
  </w:style>
  <w:style w:type="paragraph" w:styleId="ListBullet">
    <w:name w:val="List Bullet"/>
    <w:basedOn w:val="Normal"/>
    <w:uiPriority w:val="99"/>
    <w:semiHidden/>
    <w:unhideWhenUsed/>
    <w:rsid w:val="00861418"/>
    <w:pPr>
      <w:numPr>
        <w:numId w:val="5"/>
      </w:numPr>
      <w:contextualSpacing/>
    </w:pPr>
  </w:style>
  <w:style w:type="paragraph" w:customStyle="1" w:styleId="Otherside-Listalphabet">
    <w:name w:val="Otherside - List alphabet"/>
    <w:basedOn w:val="ListParagraph"/>
    <w:link w:val="Otherside-ListalphabetChar"/>
    <w:qFormat/>
    <w:rsid w:val="0030161D"/>
    <w:pPr>
      <w:numPr>
        <w:numId w:val="8"/>
      </w:numPr>
    </w:pPr>
  </w:style>
  <w:style w:type="paragraph" w:styleId="ListNumber">
    <w:name w:val="List Number"/>
    <w:basedOn w:val="Normal"/>
    <w:uiPriority w:val="99"/>
    <w:semiHidden/>
    <w:unhideWhenUsed/>
    <w:rsid w:val="0069713A"/>
    <w:pPr>
      <w:numPr>
        <w:numId w:val="7"/>
      </w:numPr>
      <w:contextualSpacing/>
    </w:pPr>
  </w:style>
  <w:style w:type="character" w:customStyle="1" w:styleId="Otherside-ListalphabetChar">
    <w:name w:val="Otherside - List alphabet Char"/>
    <w:basedOn w:val="ListParagraphChar"/>
    <w:link w:val="Otherside-Listalphabet"/>
    <w:rsid w:val="0030161D"/>
  </w:style>
  <w:style w:type="character" w:styleId="FollowedHyperlink">
    <w:name w:val="FollowedHyperlink"/>
    <w:basedOn w:val="DefaultParagraphFont"/>
    <w:uiPriority w:val="99"/>
    <w:semiHidden/>
    <w:unhideWhenUsed/>
    <w:rsid w:val="000D4C26"/>
    <w:rPr>
      <w:color w:val="954F72" w:themeColor="followedHyperlink"/>
      <w:u w:val="single"/>
    </w:rPr>
  </w:style>
  <w:style w:type="character" w:styleId="UnresolvedMention">
    <w:name w:val="Unresolved Mention"/>
    <w:basedOn w:val="DefaultParagraphFont"/>
    <w:uiPriority w:val="99"/>
    <w:semiHidden/>
    <w:unhideWhenUsed/>
    <w:rsid w:val="003A1558"/>
    <w:rPr>
      <w:color w:val="605E5C"/>
      <w:shd w:val="clear" w:color="auto" w:fill="E1DFDD"/>
    </w:rPr>
  </w:style>
  <w:style w:type="paragraph" w:styleId="NormalWeb">
    <w:name w:val="Normal (Web)"/>
    <w:basedOn w:val="Normal"/>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styleId="SubtleEmphasis">
    <w:name w:val="Subtle Emphasis"/>
    <w:basedOn w:val="DefaultParagraphFont"/>
    <w:uiPriority w:val="19"/>
    <w:qFormat/>
    <w:rsid w:val="000A3AA9"/>
    <w:rPr>
      <w:i/>
      <w:iCs w:val="0"/>
      <w:color w:val="404040" w:themeColor="text1" w:themeTint="BF"/>
    </w:rPr>
  </w:style>
  <w:style w:type="character" w:styleId="Emphasis">
    <w:name w:val="Emphasis"/>
    <w:basedOn w:val="DefaultParagraphFont"/>
    <w:uiPriority w:val="20"/>
    <w:qFormat/>
    <w:rsid w:val="000A3AA9"/>
    <w:rPr>
      <w:i/>
      <w:iCs w:val="0"/>
    </w:rPr>
  </w:style>
  <w:style w:type="character" w:styleId="CommentReference">
    <w:name w:val="annotation reference"/>
    <w:basedOn w:val="DefaultParagraphFont"/>
    <w:uiPriority w:val="99"/>
    <w:semiHidden/>
    <w:unhideWhenUsed/>
    <w:rsid w:val="000A3AA9"/>
    <w:rPr>
      <w:sz w:val="16"/>
      <w:szCs w:val="16"/>
    </w:rPr>
  </w:style>
  <w:style w:type="paragraph" w:styleId="CommentText">
    <w:name w:val="annotation text"/>
    <w:basedOn w:val="Normal"/>
    <w:link w:val="CommentTextChar"/>
    <w:uiPriority w:val="99"/>
    <w:semiHidden/>
    <w:unhideWhenUsed/>
    <w:rsid w:val="000A3AA9"/>
    <w:pPr>
      <w:spacing w:line="240" w:lineRule="auto"/>
    </w:pPr>
  </w:style>
  <w:style w:type="character" w:customStyle="1" w:styleId="CommentTextChar">
    <w:name w:val="Comment Text Char"/>
    <w:basedOn w:val="DefaultParagraphFont"/>
    <w:link w:val="CommentText"/>
    <w:uiPriority w:val="99"/>
    <w:semiHidden/>
    <w:rsid w:val="000A3AA9"/>
  </w:style>
  <w:style w:type="paragraph" w:styleId="CommentSubject">
    <w:name w:val="annotation subject"/>
    <w:basedOn w:val="CommentText"/>
    <w:next w:val="CommentText"/>
    <w:link w:val="CommentSubjectChar"/>
    <w:uiPriority w:val="99"/>
    <w:semiHidden/>
    <w:unhideWhenUsed/>
    <w:rsid w:val="000A3AA9"/>
    <w:rPr>
      <w:b/>
      <w:bCs/>
    </w:rPr>
  </w:style>
  <w:style w:type="character" w:customStyle="1" w:styleId="CommentSubjectChar">
    <w:name w:val="Comment Subject Char"/>
    <w:basedOn w:val="CommentTextChar"/>
    <w:link w:val="CommentSubject"/>
    <w:uiPriority w:val="99"/>
    <w:semiHidden/>
    <w:rsid w:val="000A3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John_von_Neumann" TargetMode="Externa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263535ECB61417D9922BC41B34C495F"/>
        <w:category>
          <w:name w:val="General"/>
          <w:gallery w:val="placeholder"/>
        </w:category>
        <w:types>
          <w:type w:val="bbPlcHdr"/>
        </w:types>
        <w:behaviors>
          <w:behavior w:val="content"/>
        </w:behaviors>
        <w:guid w:val="{DE24D6B1-D710-497E-A6C4-AC3EA5C953B6}"/>
      </w:docPartPr>
      <w:docPartBody>
        <w:p w:rsidR="00C56449" w:rsidRDefault="00C56449">
          <w:pPr>
            <w:pStyle w:val="F263535ECB61417D9922BC41B34C495F"/>
          </w:pPr>
          <w:r w:rsidRPr="00DF1AD5">
            <w:rPr>
              <w:rStyle w:val="PlaceholderText"/>
            </w:rPr>
            <w:t>Choose an item.</w:t>
          </w:r>
        </w:p>
      </w:docPartBody>
    </w:docPart>
    <w:docPart>
      <w:docPartPr>
        <w:name w:val="1D5ACB9D480C45628E713CFF7492931D"/>
        <w:category>
          <w:name w:val="General"/>
          <w:gallery w:val="placeholder"/>
        </w:category>
        <w:types>
          <w:type w:val="bbPlcHdr"/>
        </w:types>
        <w:behaviors>
          <w:behavior w:val="content"/>
        </w:behaviors>
        <w:guid w:val="{FED4F8C7-F08A-47F0-9626-7B3B3CA2EDF5}"/>
      </w:docPartPr>
      <w:docPartBody>
        <w:p w:rsidR="00C56449" w:rsidRDefault="00C56449">
          <w:pPr>
            <w:pStyle w:val="1D5ACB9D480C45628E713CFF7492931D"/>
          </w:pPr>
          <w:r>
            <w:rPr>
              <w:rStyle w:val="PlaceholderText"/>
            </w:rPr>
            <w:t>Selecteer een classificatie</w:t>
          </w:r>
          <w:r w:rsidRPr="00DF1AD5">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altName w:val="Century Gothic"/>
    <w:panose1 w:val="020B0302020204020303"/>
    <w:charset w:val="00"/>
    <w:family w:val="swiss"/>
    <w:notTrueType/>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BT Medium">
    <w:altName w:val="Century Gothic"/>
    <w:panose1 w:val="020B0602020204020303"/>
    <w:charset w:val="00"/>
    <w:family w:val="swiss"/>
    <w:notTrueType/>
    <w:pitch w:val="variable"/>
    <w:sig w:usb0="A000006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433788"/>
    <w:rsid w:val="004D6F3B"/>
    <w:rsid w:val="005764DA"/>
    <w:rsid w:val="00683E49"/>
    <w:rsid w:val="00715658"/>
    <w:rsid w:val="007855B4"/>
    <w:rsid w:val="007A07EF"/>
    <w:rsid w:val="00A437ED"/>
    <w:rsid w:val="00B12222"/>
    <w:rsid w:val="00C56449"/>
    <w:rsid w:val="00D85C29"/>
    <w:rsid w:val="00E16391"/>
    <w:rsid w:val="00E50E90"/>
    <w:rsid w:val="00FC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263535ECB61417D9922BC41B34C495F">
    <w:name w:val="F263535ECB61417D9922BC41B34C495F"/>
  </w:style>
  <w:style w:type="paragraph" w:customStyle="1" w:styleId="1D5ACB9D480C45628E713CFF7492931D">
    <w:name w:val="1D5ACB9D480C45628E713CFF74929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1324</Words>
  <Characters>7287</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Suzanne Mertens</cp:lastModifiedBy>
  <cp:revision>2</cp:revision>
  <cp:lastPrinted>2020-10-12T16:01:00Z</cp:lastPrinted>
  <dcterms:created xsi:type="dcterms:W3CDTF">2020-10-12T16:03:00Z</dcterms:created>
  <dcterms:modified xsi:type="dcterms:W3CDTF">2020-10-12T16:03:00Z</dcterms:modified>
</cp:coreProperties>
</file>